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10AF" w14:textId="559055F5" w:rsidR="00A1704F" w:rsidRPr="00F14614" w:rsidRDefault="00A1704F" w:rsidP="00A1704F">
      <w:pPr>
        <w:pStyle w:val="3GPPHeader"/>
        <w:spacing w:after="60"/>
        <w:rPr>
          <w:rFonts w:eastAsiaTheme="minorEastAsia"/>
          <w:sz w:val="32"/>
          <w:szCs w:val="32"/>
        </w:rPr>
      </w:pPr>
      <w:bookmarkStart w:id="0" w:name="_Hlk176260972"/>
      <w:r w:rsidRPr="009E444A">
        <w:t>3GPP TSG-RAN WG1 Meeting #118</w:t>
      </w:r>
      <w:r>
        <w:t>bis</w:t>
      </w:r>
      <w:r w:rsidRPr="009E444A">
        <w:tab/>
      </w:r>
      <w:r w:rsidRPr="009E444A">
        <w:rPr>
          <w:sz w:val="32"/>
          <w:szCs w:val="32"/>
        </w:rPr>
        <w:t>R1-</w:t>
      </w:r>
      <w:r w:rsidR="006E13C7" w:rsidRPr="006E13C7">
        <w:rPr>
          <w:sz w:val="32"/>
          <w:szCs w:val="32"/>
        </w:rPr>
        <w:t>2409023</w:t>
      </w:r>
    </w:p>
    <w:p w14:paraId="7783EA4E" w14:textId="77777777" w:rsidR="00A1704F" w:rsidRPr="009E444A" w:rsidRDefault="00A1704F" w:rsidP="00A1704F">
      <w:pPr>
        <w:pStyle w:val="3GPPHeader"/>
      </w:pPr>
      <w:bookmarkStart w:id="1" w:name="_Hlk164681807"/>
      <w:r>
        <w:t>Hefei, China</w:t>
      </w:r>
      <w:r w:rsidRPr="009E444A">
        <w:t xml:space="preserve">, </w:t>
      </w:r>
      <w:r>
        <w:t>14</w:t>
      </w:r>
      <w:r w:rsidRPr="00E866A1">
        <w:rPr>
          <w:vertAlign w:val="superscript"/>
        </w:rPr>
        <w:t>th</w:t>
      </w:r>
      <w:r>
        <w:t xml:space="preserve"> – 18</w:t>
      </w:r>
      <w:r w:rsidRPr="00E866A1">
        <w:rPr>
          <w:vertAlign w:val="superscript"/>
        </w:rPr>
        <w:t>th</w:t>
      </w:r>
      <w:r>
        <w:t xml:space="preserve"> October</w:t>
      </w:r>
      <w:r w:rsidRPr="009E444A">
        <w:t xml:space="preserve"> 2024</w:t>
      </w:r>
    </w:p>
    <w:bookmarkEnd w:id="0"/>
    <w:bookmarkEnd w:id="1"/>
    <w:p w14:paraId="3086AC07" w14:textId="77777777" w:rsidR="00E90E49" w:rsidRPr="00825568" w:rsidRDefault="00E90E49" w:rsidP="00357380">
      <w:pPr>
        <w:pStyle w:val="3GPPHeader"/>
      </w:pPr>
    </w:p>
    <w:p w14:paraId="3982483C" w14:textId="158FCB52" w:rsidR="00E90E49" w:rsidRPr="00825568" w:rsidRDefault="00E90E49" w:rsidP="00311702">
      <w:pPr>
        <w:pStyle w:val="3GPPHeader"/>
        <w:rPr>
          <w:sz w:val="22"/>
        </w:rPr>
      </w:pPr>
      <w:r w:rsidRPr="00825568">
        <w:rPr>
          <w:sz w:val="22"/>
        </w:rPr>
        <w:t>Agenda Item:</w:t>
      </w:r>
      <w:r w:rsidRPr="00825568">
        <w:rPr>
          <w:sz w:val="22"/>
        </w:rPr>
        <w:tab/>
      </w:r>
      <w:r w:rsidR="00DA7AC8" w:rsidRPr="00825568">
        <w:rPr>
          <w:sz w:val="22"/>
        </w:rPr>
        <w:t>9.4.</w:t>
      </w:r>
      <w:r w:rsidR="00F824C1" w:rsidRPr="00825568">
        <w:rPr>
          <w:sz w:val="22"/>
        </w:rPr>
        <w:t>2.3</w:t>
      </w:r>
    </w:p>
    <w:p w14:paraId="5619E868" w14:textId="77777777" w:rsidR="00E90E49" w:rsidRPr="00825568" w:rsidRDefault="003D3C45" w:rsidP="00F64C2B">
      <w:pPr>
        <w:pStyle w:val="3GPPHeader"/>
        <w:rPr>
          <w:sz w:val="22"/>
        </w:rPr>
      </w:pPr>
      <w:r w:rsidRPr="00825568">
        <w:rPr>
          <w:sz w:val="22"/>
        </w:rPr>
        <w:t>Source:</w:t>
      </w:r>
      <w:r w:rsidR="00E90E49" w:rsidRPr="00825568">
        <w:rPr>
          <w:sz w:val="22"/>
        </w:rPr>
        <w:tab/>
      </w:r>
      <w:r w:rsidR="00F64C2B" w:rsidRPr="00825568">
        <w:rPr>
          <w:sz w:val="22"/>
        </w:rPr>
        <w:t>Ericsson</w:t>
      </w:r>
    </w:p>
    <w:p w14:paraId="3AF5C9FA" w14:textId="26A9487E" w:rsidR="00E90E49" w:rsidRPr="00825568" w:rsidRDefault="003D3C45" w:rsidP="00311702">
      <w:pPr>
        <w:pStyle w:val="3GPPHeader"/>
        <w:rPr>
          <w:sz w:val="22"/>
        </w:rPr>
      </w:pPr>
      <w:r w:rsidRPr="00825568">
        <w:rPr>
          <w:sz w:val="22"/>
        </w:rPr>
        <w:t>Title:</w:t>
      </w:r>
      <w:r w:rsidR="00E90E49" w:rsidRPr="00825568">
        <w:rPr>
          <w:sz w:val="22"/>
        </w:rPr>
        <w:tab/>
      </w:r>
      <w:bookmarkStart w:id="2" w:name="_Hlk178248818"/>
      <w:bookmarkStart w:id="3" w:name="OLE_LINK10"/>
      <w:r w:rsidR="00F824C1" w:rsidRPr="00825568">
        <w:rPr>
          <w:sz w:val="22"/>
        </w:rPr>
        <w:t>Downlink and uplink channel/signal aspects for Ambient IoT</w:t>
      </w:r>
      <w:bookmarkEnd w:id="2"/>
    </w:p>
    <w:bookmarkEnd w:id="3"/>
    <w:p w14:paraId="025260C1" w14:textId="77777777" w:rsidR="00E90E49" w:rsidRPr="00825568" w:rsidRDefault="00E90E49" w:rsidP="00D546FF">
      <w:pPr>
        <w:pStyle w:val="3GPPHeader"/>
        <w:rPr>
          <w:sz w:val="22"/>
        </w:rPr>
      </w:pPr>
      <w:r w:rsidRPr="00825568">
        <w:rPr>
          <w:sz w:val="22"/>
        </w:rPr>
        <w:t>Document for:</w:t>
      </w:r>
      <w:r w:rsidRPr="00825568">
        <w:rPr>
          <w:sz w:val="22"/>
        </w:rPr>
        <w:tab/>
        <w:t>Discussion, Decision</w:t>
      </w:r>
    </w:p>
    <w:p w14:paraId="753949CC" w14:textId="31E89EED" w:rsidR="005D7D6A" w:rsidRPr="00825568" w:rsidRDefault="005D7D6A" w:rsidP="000A23A7">
      <w:pPr>
        <w:pStyle w:val="Heading1"/>
        <w:numPr>
          <w:ilvl w:val="0"/>
          <w:numId w:val="16"/>
        </w:numPr>
        <w:rPr>
          <w:lang w:val="en-US"/>
        </w:rPr>
      </w:pPr>
      <w:r w:rsidRPr="00825568">
        <w:rPr>
          <w:lang w:val="en-US"/>
        </w:rPr>
        <w:t>Introduction</w:t>
      </w:r>
    </w:p>
    <w:p w14:paraId="07089195" w14:textId="36878484" w:rsidR="003E1FC5" w:rsidRPr="00825568" w:rsidRDefault="003E1FC5" w:rsidP="003E1FC5">
      <w:pPr>
        <w:pStyle w:val="BodyText"/>
      </w:pPr>
      <w:r w:rsidRPr="00825568">
        <w:t xml:space="preserve">The “Study on solutions for Ambient IoT (Internet of Things) in NR” </w:t>
      </w:r>
      <w:r w:rsidRPr="00825568">
        <w:fldChar w:fldCharType="begin"/>
      </w:r>
      <w:r w:rsidRPr="00825568">
        <w:instrText xml:space="preserve"> REF _Ref155949857 \r \h </w:instrText>
      </w:r>
      <w:r w:rsidRPr="00825568">
        <w:fldChar w:fldCharType="separate"/>
      </w:r>
      <w:r w:rsidR="00CC3E4D">
        <w:t>[1]</w:t>
      </w:r>
      <w:r w:rsidRPr="00825568">
        <w:fldChar w:fldCharType="end"/>
      </w:r>
      <w:r w:rsidR="00EF09AA" w:rsidRPr="00825568">
        <w:fldChar w:fldCharType="begin"/>
      </w:r>
      <w:r w:rsidR="00EF09AA" w:rsidRPr="00825568">
        <w:instrText xml:space="preserve"> REF _Ref163234355 \r \h </w:instrText>
      </w:r>
      <w:r w:rsidR="00EF09AA" w:rsidRPr="00825568">
        <w:fldChar w:fldCharType="separate"/>
      </w:r>
      <w:r w:rsidR="00CC3E4D">
        <w:t>[2]</w:t>
      </w:r>
      <w:r w:rsidR="00EF09AA" w:rsidRPr="00825568">
        <w:fldChar w:fldCharType="end"/>
      </w:r>
      <w:r w:rsidRPr="00825568">
        <w:fldChar w:fldCharType="begin"/>
      </w:r>
      <w:r w:rsidRPr="00825568">
        <w:instrText xml:space="preserve"> REF _Ref161349911 \r \h </w:instrText>
      </w:r>
      <w:r w:rsidRPr="00825568">
        <w:fldChar w:fldCharType="separate"/>
      </w:r>
      <w:r w:rsidR="00CC3E4D">
        <w:t>[3]</w:t>
      </w:r>
      <w:r w:rsidRPr="00825568">
        <w:fldChar w:fldCharType="end"/>
      </w:r>
      <w:r w:rsidRPr="00825568">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825568">
        <w:fldChar w:fldCharType="begin"/>
      </w:r>
      <w:r w:rsidRPr="00825568">
        <w:instrText xml:space="preserve"> REF _Ref161349949 \r \h </w:instrText>
      </w:r>
      <w:r w:rsidRPr="00825568">
        <w:fldChar w:fldCharType="separate"/>
      </w:r>
      <w:r w:rsidR="00CC3E4D">
        <w:t>[4]</w:t>
      </w:r>
      <w:r w:rsidRPr="00825568">
        <w:fldChar w:fldCharType="end"/>
      </w:r>
      <w:r w:rsidRPr="00825568">
        <w:t>.</w:t>
      </w:r>
    </w:p>
    <w:p w14:paraId="210D1C7E" w14:textId="4A749E6E" w:rsidR="00CC25ED" w:rsidRPr="00825568" w:rsidRDefault="006A13A0">
      <w:pPr>
        <w:pStyle w:val="BodyText"/>
      </w:pPr>
      <w:bookmarkStart w:id="4" w:name="_Hlk163061289"/>
      <w:r w:rsidRPr="00825568">
        <w:t>A</w:t>
      </w:r>
      <w:r w:rsidR="00CC25ED" w:rsidRPr="00825568">
        <w:t>greements</w:t>
      </w:r>
      <w:r w:rsidRPr="00825568">
        <w:t xml:space="preserve"> reached so far are as follows</w:t>
      </w:r>
      <w:bookmarkEnd w:id="4"/>
      <w:r w:rsidR="00D521CC" w:rsidRPr="00825568">
        <w:t>:</w:t>
      </w:r>
    </w:p>
    <w:tbl>
      <w:tblPr>
        <w:tblStyle w:val="TableGrid"/>
        <w:tblW w:w="0" w:type="auto"/>
        <w:tblLook w:val="04A0" w:firstRow="1" w:lastRow="0" w:firstColumn="1" w:lastColumn="0" w:noHBand="0" w:noVBand="1"/>
      </w:tblPr>
      <w:tblGrid>
        <w:gridCol w:w="9629"/>
      </w:tblGrid>
      <w:tr w:rsidR="00CC25ED" w:rsidRPr="00825568" w14:paraId="12D41247" w14:textId="77777777" w:rsidTr="00CC25ED">
        <w:tc>
          <w:tcPr>
            <w:tcW w:w="9629" w:type="dxa"/>
          </w:tcPr>
          <w:p w14:paraId="0194CEFD" w14:textId="77A5EEB0" w:rsidR="008413D0" w:rsidRPr="00825568" w:rsidRDefault="008413D0" w:rsidP="006A249D">
            <w:pPr>
              <w:adjustRightInd w:val="0"/>
              <w:snapToGrid w:val="0"/>
              <w:spacing w:after="0" w:line="240" w:lineRule="auto"/>
              <w:rPr>
                <w:rFonts w:ascii="Times New Roman" w:hAnsi="Times New Roman" w:cs="Times New Roman"/>
                <w:b/>
                <w:sz w:val="20"/>
                <w:szCs w:val="20"/>
              </w:rPr>
            </w:pPr>
            <w:r w:rsidRPr="00825568">
              <w:rPr>
                <w:rFonts w:ascii="Times New Roman" w:hAnsi="Times New Roman" w:cs="Times New Roman"/>
                <w:b/>
                <w:sz w:val="20"/>
                <w:szCs w:val="20"/>
              </w:rPr>
              <w:t>RAN1#116</w:t>
            </w:r>
            <w:r w:rsidR="000E21D7" w:rsidRPr="00825568">
              <w:rPr>
                <w:rFonts w:ascii="Times New Roman" w:hAnsi="Times New Roman" w:cs="Times New Roman"/>
                <w:b/>
                <w:bCs/>
                <w:sz w:val="20"/>
                <w:szCs w:val="20"/>
              </w:rPr>
              <w:t>:</w:t>
            </w:r>
          </w:p>
          <w:p w14:paraId="5198B7B0" w14:textId="77777777" w:rsidR="000E21D7" w:rsidRPr="00825568" w:rsidRDefault="000E21D7" w:rsidP="006A249D">
            <w:pPr>
              <w:adjustRightInd w:val="0"/>
              <w:snapToGrid w:val="0"/>
              <w:spacing w:after="0" w:line="240" w:lineRule="auto"/>
              <w:rPr>
                <w:rFonts w:ascii="Times New Roman" w:hAnsi="Times New Roman" w:cs="Times New Roman"/>
                <w:b/>
                <w:bCs/>
                <w:sz w:val="20"/>
                <w:szCs w:val="20"/>
                <w:highlight w:val="green"/>
              </w:rPr>
            </w:pPr>
          </w:p>
          <w:p w14:paraId="6BCBA5C6" w14:textId="749E8D04" w:rsidR="00CC25ED" w:rsidRPr="00825568" w:rsidRDefault="00CC25ED" w:rsidP="006A249D">
            <w:pPr>
              <w:adjustRightInd w:val="0"/>
              <w:snapToGrid w:val="0"/>
              <w:spacing w:after="0" w:line="240" w:lineRule="auto"/>
              <w:rPr>
                <w:rFonts w:ascii="Times New Roman" w:hAnsi="Times New Roman" w:cs="Times New Roman"/>
                <w:sz w:val="20"/>
                <w:szCs w:val="20"/>
              </w:rPr>
            </w:pPr>
            <w:r w:rsidRPr="00825568">
              <w:rPr>
                <w:rFonts w:ascii="Times New Roman" w:hAnsi="Times New Roman" w:cs="Times New Roman"/>
                <w:sz w:val="20"/>
                <w:szCs w:val="20"/>
                <w:highlight w:val="green"/>
              </w:rPr>
              <w:t>Agreement</w:t>
            </w:r>
          </w:p>
          <w:p w14:paraId="7EA3830E" w14:textId="77777777" w:rsidR="00CC25ED" w:rsidRPr="00825568" w:rsidRDefault="00CC25ED" w:rsidP="006A249D">
            <w:pPr>
              <w:spacing w:after="0" w:line="240" w:lineRule="auto"/>
              <w:rPr>
                <w:rFonts w:ascii="Times New Roman" w:hAnsi="Times New Roman" w:cs="Times New Roman"/>
                <w:sz w:val="20"/>
                <w:szCs w:val="20"/>
              </w:rPr>
            </w:pPr>
            <w:r w:rsidRPr="00825568">
              <w:rPr>
                <w:rFonts w:ascii="Times New Roman" w:eastAsia="SimSun" w:hAnsi="Times New Roman" w:cs="Times New Roman"/>
                <w:sz w:val="20"/>
                <w:szCs w:val="20"/>
              </w:rPr>
              <w:t>At</w:t>
            </w:r>
            <w:r w:rsidRPr="00825568">
              <w:rPr>
                <w:rFonts w:ascii="Times New Roman" w:hAnsi="Times New Roman" w:cs="Times New Roman"/>
                <w:sz w:val="20"/>
                <w:szCs w:val="20"/>
              </w:rPr>
              <w:t xml:space="preserve"> least the following time domain frame structure is studied for A-IoT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and D2R transmission.</w:t>
            </w:r>
          </w:p>
          <w:p w14:paraId="61E7A01A" w14:textId="77777777" w:rsidR="00CC25ED" w:rsidRPr="00825568" w:rsidRDefault="00CC25ED" w:rsidP="006A249D">
            <w:pPr>
              <w:pStyle w:val="ListParagraph"/>
              <w:numPr>
                <w:ilvl w:val="0"/>
                <w:numId w:val="17"/>
              </w:numPr>
              <w:autoSpaceDE w:val="0"/>
              <w:autoSpaceDN w:val="0"/>
              <w:adjustRightInd w:val="0"/>
              <w:snapToGrid w:val="0"/>
              <w:spacing w:line="240" w:lineRule="auto"/>
              <w:rPr>
                <w:rFonts w:ascii="Times New Roman" w:hAnsi="Times New Roman" w:cs="Times New Roman"/>
                <w:sz w:val="20"/>
                <w:szCs w:val="20"/>
                <w:lang w:val="en-US"/>
              </w:rPr>
            </w:pPr>
            <w:r w:rsidRPr="00825568">
              <w:rPr>
                <w:rFonts w:ascii="Times New Roman" w:hAnsi="Times New Roman" w:cs="Times New Roman"/>
                <w:sz w:val="20"/>
                <w:szCs w:val="20"/>
                <w:lang w:val="en-US"/>
              </w:rPr>
              <w:t>For R2D transmission,</w:t>
            </w:r>
          </w:p>
          <w:p w14:paraId="0DF5F491" w14:textId="77777777" w:rsidR="00CC25ED" w:rsidRPr="00825568" w:rsidRDefault="00CC25ED" w:rsidP="006A249D">
            <w:pPr>
              <w:numPr>
                <w:ilvl w:val="1"/>
                <w:numId w:val="15"/>
              </w:numPr>
              <w:spacing w:after="0" w:line="240" w:lineRule="auto"/>
              <w:rPr>
                <w:rFonts w:ascii="Times New Roman" w:hAnsi="Times New Roman" w:cs="Times New Roman"/>
                <w:sz w:val="20"/>
                <w:szCs w:val="20"/>
              </w:rPr>
            </w:pPr>
            <w:r w:rsidRPr="00825568">
              <w:rPr>
                <w:rFonts w:ascii="Times New Roman" w:hAnsi="Times New Roman" w:cs="Times New Roman"/>
                <w:sz w:val="20"/>
                <w:szCs w:val="20"/>
              </w:rPr>
              <w:t>A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timing acquisition signal (e.g.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preamble) is included at least for timing acquisition and for indicating the start of the R2D</w:t>
            </w:r>
            <w:r w:rsidRPr="00825568" w:rsidDel="00B30D72">
              <w:rPr>
                <w:rFonts w:ascii="Times New Roman" w:hAnsi="Times New Roman" w:cs="Times New Roman"/>
                <w:sz w:val="20"/>
                <w:szCs w:val="20"/>
              </w:rPr>
              <w:t xml:space="preserve"> </w:t>
            </w:r>
            <w:r w:rsidRPr="00825568">
              <w:rPr>
                <w:rFonts w:ascii="Times New Roman" w:hAnsi="Times New Roman" w:cs="Times New Roman"/>
                <w:sz w:val="20"/>
                <w:szCs w:val="20"/>
              </w:rPr>
              <w:t>transmission in time domain.</w:t>
            </w:r>
          </w:p>
          <w:p w14:paraId="2FB42077" w14:textId="77777777" w:rsidR="00CC25ED" w:rsidRPr="00825568" w:rsidRDefault="00CC25ED" w:rsidP="006A249D">
            <w:pPr>
              <w:numPr>
                <w:ilvl w:val="0"/>
                <w:numId w:val="15"/>
              </w:numPr>
              <w:spacing w:after="0" w:line="240" w:lineRule="auto"/>
              <w:rPr>
                <w:rFonts w:ascii="Times New Roman" w:hAnsi="Times New Roman" w:cs="Times New Roman"/>
                <w:sz w:val="20"/>
                <w:szCs w:val="20"/>
              </w:rPr>
            </w:pPr>
            <w:r w:rsidRPr="00825568">
              <w:rPr>
                <w:rFonts w:ascii="Times New Roman" w:eastAsia="DengXian" w:hAnsi="Times New Roman" w:cs="Times New Roman"/>
                <w:sz w:val="20"/>
                <w:szCs w:val="20"/>
                <w:lang w:eastAsia="zh-CN"/>
              </w:rPr>
              <w:t xml:space="preserve">For </w:t>
            </w:r>
            <w:r w:rsidRPr="00825568">
              <w:rPr>
                <w:rFonts w:ascii="Times New Roman" w:hAnsi="Times New Roman" w:cs="Times New Roman"/>
                <w:sz w:val="20"/>
                <w:szCs w:val="20"/>
              </w:rPr>
              <w:t>D2R transmission</w:t>
            </w:r>
            <w:r w:rsidRPr="00825568">
              <w:rPr>
                <w:rFonts w:ascii="Times New Roman" w:eastAsia="DengXian" w:hAnsi="Times New Roman" w:cs="Times New Roman"/>
                <w:sz w:val="20"/>
                <w:szCs w:val="20"/>
                <w:lang w:eastAsia="zh-CN"/>
              </w:rPr>
              <w:t>,</w:t>
            </w:r>
          </w:p>
          <w:p w14:paraId="2C4E3B24" w14:textId="77777777" w:rsidR="00CC25ED" w:rsidRPr="00825568" w:rsidRDefault="00CC25ED" w:rsidP="006A249D">
            <w:pPr>
              <w:numPr>
                <w:ilvl w:val="1"/>
                <w:numId w:val="15"/>
              </w:numPr>
              <w:spacing w:after="0" w:line="240" w:lineRule="auto"/>
              <w:rPr>
                <w:rFonts w:ascii="Times New Roman" w:hAnsi="Times New Roman" w:cs="Times New Roman"/>
                <w:sz w:val="20"/>
                <w:szCs w:val="20"/>
              </w:rPr>
            </w:pPr>
            <w:r w:rsidRPr="00825568">
              <w:rPr>
                <w:rFonts w:ascii="Times New Roman" w:hAnsi="Times New Roman" w:cs="Times New Roman"/>
                <w:sz w:val="20"/>
                <w:szCs w:val="20"/>
              </w:rPr>
              <w:t>A D2R timing acquisition signal (e.g. D2R preamble) is included at least for timing acquisition and for indicating the start of the D2R transmission in time domain.</w:t>
            </w:r>
          </w:p>
          <w:p w14:paraId="503F999C" w14:textId="77777777" w:rsidR="00CC25ED" w:rsidRPr="00825568" w:rsidRDefault="00CC25ED" w:rsidP="006A249D">
            <w:pPr>
              <w:numPr>
                <w:ilvl w:val="0"/>
                <w:numId w:val="15"/>
              </w:numPr>
              <w:spacing w:after="0" w:line="240" w:lineRule="auto"/>
              <w:rPr>
                <w:rFonts w:ascii="Times New Roman" w:hAnsi="Times New Roman" w:cs="Times New Roman"/>
                <w:sz w:val="20"/>
                <w:szCs w:val="20"/>
              </w:rPr>
            </w:pPr>
            <w:r w:rsidRPr="00825568">
              <w:rPr>
                <w:rFonts w:ascii="Times New Roman" w:hAnsi="Times New Roman" w:cs="Times New Roman"/>
                <w:sz w:val="20"/>
                <w:szCs w:val="20"/>
              </w:rPr>
              <w:t xml:space="preserve">FFS other necessary component(s), e.g. midamble, postamble, periodic sync signal, control fields, guard </w:t>
            </w:r>
            <w:proofErr w:type="gramStart"/>
            <w:r w:rsidRPr="00825568">
              <w:rPr>
                <w:rFonts w:ascii="Times New Roman" w:hAnsi="Times New Roman" w:cs="Times New Roman"/>
                <w:sz w:val="20"/>
                <w:szCs w:val="20"/>
              </w:rPr>
              <w:t>period</w:t>
            </w:r>
            <w:proofErr w:type="gramEnd"/>
          </w:p>
          <w:p w14:paraId="31794ADF" w14:textId="77777777" w:rsidR="00E04A9C" w:rsidRPr="00825568" w:rsidRDefault="00E04A9C" w:rsidP="006A249D">
            <w:pPr>
              <w:spacing w:after="0" w:line="240" w:lineRule="auto"/>
              <w:rPr>
                <w:rFonts w:ascii="Times New Roman" w:hAnsi="Times New Roman" w:cs="Times New Roman"/>
                <w:sz w:val="20"/>
                <w:szCs w:val="20"/>
              </w:rPr>
            </w:pPr>
          </w:p>
          <w:p w14:paraId="73C8BB9A" w14:textId="77777777" w:rsidR="00CC25ED" w:rsidRPr="00825568"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825568">
              <w:rPr>
                <w:rFonts w:ascii="Times New Roman" w:eastAsia="Times New Roman" w:hAnsi="Times New Roman" w:cs="Times New Roman"/>
                <w:sz w:val="20"/>
                <w:szCs w:val="20"/>
                <w:highlight w:val="green"/>
                <w:lang w:eastAsia="x-none"/>
              </w:rPr>
              <w:t>Agreement</w:t>
            </w:r>
          </w:p>
          <w:p w14:paraId="76D1EA58" w14:textId="77777777" w:rsidR="00CC25ED" w:rsidRPr="00825568" w:rsidRDefault="00CC25ED" w:rsidP="006A249D">
            <w:pPr>
              <w:spacing w:after="0" w:line="240" w:lineRule="auto"/>
              <w:rPr>
                <w:rFonts w:ascii="Times New Roman" w:eastAsia="Times New Roman" w:hAnsi="Times New Roman" w:cs="Times New Roman"/>
                <w:sz w:val="20"/>
                <w:szCs w:val="20"/>
                <w:lang w:eastAsia="en-GB"/>
              </w:rPr>
            </w:pPr>
            <w:r w:rsidRPr="00825568">
              <w:rPr>
                <w:rFonts w:ascii="Times New Roman" w:eastAsia="Times New Roman" w:hAnsi="Times New Roman" w:cs="Times New Roman"/>
                <w:sz w:val="20"/>
                <w:szCs w:val="20"/>
                <w:lang w:eastAsia="en-GB"/>
              </w:rPr>
              <w:t xml:space="preserve">For ambient IoT devices, a </w:t>
            </w:r>
            <w:r w:rsidRPr="00825568">
              <w:rPr>
                <w:rFonts w:ascii="Times New Roman" w:eastAsia="Times New Roman" w:hAnsi="Times New Roman" w:cs="Times New Roman"/>
                <w:color w:val="000000"/>
                <w:sz w:val="20"/>
                <w:szCs w:val="20"/>
                <w:lang w:eastAsia="en-GB"/>
              </w:rPr>
              <w:t xml:space="preserve">dedicated physical </w:t>
            </w:r>
            <w:r w:rsidRPr="00825568">
              <w:rPr>
                <w:rFonts w:ascii="Times New Roman" w:eastAsia="Times New Roman" w:hAnsi="Times New Roman" w:cs="Times New Roman"/>
                <w:sz w:val="20"/>
                <w:szCs w:val="20"/>
                <w:lang w:eastAsia="en-GB"/>
              </w:rPr>
              <w:t>broadcast channel for R2D, e.g. PBCH-like, is not considered for study.</w:t>
            </w:r>
          </w:p>
          <w:p w14:paraId="0E21133D" w14:textId="77777777" w:rsidR="00E04A9C" w:rsidRPr="00825568" w:rsidRDefault="00E04A9C" w:rsidP="006A249D">
            <w:pPr>
              <w:spacing w:after="0" w:line="240" w:lineRule="auto"/>
              <w:rPr>
                <w:rFonts w:ascii="Times New Roman" w:eastAsia="Times New Roman" w:hAnsi="Times New Roman" w:cs="Times New Roman"/>
                <w:sz w:val="20"/>
                <w:szCs w:val="20"/>
                <w:lang w:eastAsia="en-GB"/>
              </w:rPr>
            </w:pPr>
          </w:p>
          <w:p w14:paraId="6E182548" w14:textId="77777777" w:rsidR="00CC25ED" w:rsidRPr="00825568"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825568">
              <w:rPr>
                <w:rFonts w:ascii="Times New Roman" w:eastAsia="Times New Roman" w:hAnsi="Times New Roman" w:cs="Times New Roman"/>
                <w:sz w:val="20"/>
                <w:szCs w:val="20"/>
                <w:highlight w:val="green"/>
                <w:lang w:eastAsia="x-none"/>
              </w:rPr>
              <w:t>Agreement</w:t>
            </w:r>
          </w:p>
          <w:p w14:paraId="2F5B29FA" w14:textId="77777777" w:rsidR="00CC25ED" w:rsidRPr="00825568" w:rsidRDefault="00CC25ED" w:rsidP="006A249D">
            <w:pPr>
              <w:spacing w:after="0" w:line="240" w:lineRule="auto"/>
              <w:rPr>
                <w:rFonts w:ascii="Times New Roman" w:eastAsia="Times New Roman" w:hAnsi="Times New Roman" w:cs="Times New Roman"/>
                <w:color w:val="FF0000"/>
                <w:sz w:val="20"/>
                <w:szCs w:val="20"/>
                <w:lang w:eastAsia="en-GB"/>
              </w:rPr>
            </w:pPr>
            <w:r w:rsidRPr="00825568">
              <w:rPr>
                <w:rFonts w:ascii="Times New Roman" w:eastAsia="Times New Roman" w:hAnsi="Times New Roman" w:cs="Times New Roman"/>
                <w:sz w:val="20"/>
                <w:szCs w:val="20"/>
                <w:lang w:eastAsia="en-GB"/>
              </w:rPr>
              <w:t>For ambient IoT devices, at least for R2D data transmission, a physical channel (PRDCH) is studied,</w:t>
            </w:r>
          </w:p>
          <w:p w14:paraId="5766282C" w14:textId="77777777" w:rsidR="00CC25ED" w:rsidRPr="00825568"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 xml:space="preserve">System information (if defined) is transmitted on the </w:t>
            </w:r>
            <w:proofErr w:type="gramStart"/>
            <w:r w:rsidRPr="00825568">
              <w:rPr>
                <w:rFonts w:ascii="Times New Roman" w:eastAsia="Times New Roman" w:hAnsi="Times New Roman" w:cs="Times New Roman"/>
                <w:kern w:val="2"/>
                <w:sz w:val="20"/>
                <w:szCs w:val="20"/>
                <w:lang w:eastAsia="ja-JP"/>
              </w:rPr>
              <w:t>PRDCH</w:t>
            </w:r>
            <w:proofErr w:type="gramEnd"/>
          </w:p>
          <w:p w14:paraId="051FFD59" w14:textId="77777777" w:rsidR="00CC25ED" w:rsidRPr="00825568"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 xml:space="preserve">FFS Whether/how control information is transmitted on the </w:t>
            </w:r>
            <w:proofErr w:type="gramStart"/>
            <w:r w:rsidRPr="00825568">
              <w:rPr>
                <w:rFonts w:ascii="Times New Roman" w:eastAsia="Times New Roman" w:hAnsi="Times New Roman" w:cs="Times New Roman"/>
                <w:kern w:val="2"/>
                <w:sz w:val="20"/>
                <w:szCs w:val="20"/>
                <w:lang w:eastAsia="ja-JP"/>
              </w:rPr>
              <w:t>PRDCH</w:t>
            </w:r>
            <w:proofErr w:type="gramEnd"/>
          </w:p>
          <w:p w14:paraId="39BAEB67" w14:textId="25EB89CE"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Note: the naming of PRDCH is used for the sake of the study</w:t>
            </w:r>
          </w:p>
          <w:p w14:paraId="534D627E" w14:textId="77777777" w:rsidR="00E04A9C" w:rsidRPr="00825568" w:rsidRDefault="00E04A9C" w:rsidP="006A249D">
            <w:p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p>
          <w:p w14:paraId="52E5AE40" w14:textId="77777777" w:rsidR="00CC25ED" w:rsidRPr="00825568" w:rsidRDefault="00CC25ED" w:rsidP="006A249D">
            <w:pPr>
              <w:adjustRightInd w:val="0"/>
              <w:snapToGrid w:val="0"/>
              <w:spacing w:after="0" w:line="240" w:lineRule="auto"/>
              <w:rPr>
                <w:rFonts w:ascii="Times New Roman" w:eastAsia="MS Mincho" w:hAnsi="Times New Roman" w:cs="Times New Roman"/>
                <w:sz w:val="20"/>
                <w:szCs w:val="20"/>
                <w:lang w:eastAsia="zh-CN"/>
              </w:rPr>
            </w:pPr>
            <w:r w:rsidRPr="00825568">
              <w:rPr>
                <w:rFonts w:ascii="Times New Roman" w:eastAsia="MS Mincho" w:hAnsi="Times New Roman" w:cs="Times New Roman"/>
                <w:sz w:val="20"/>
                <w:szCs w:val="20"/>
                <w:highlight w:val="green"/>
                <w:lang w:eastAsia="zh-CN"/>
              </w:rPr>
              <w:t>Agreement</w:t>
            </w:r>
          </w:p>
          <w:p w14:paraId="505AB34D" w14:textId="77777777" w:rsidR="00CC25ED" w:rsidRPr="00825568" w:rsidRDefault="00CC25ED" w:rsidP="006A249D">
            <w:pPr>
              <w:spacing w:after="0" w:line="240" w:lineRule="auto"/>
              <w:rPr>
                <w:rFonts w:ascii="Times New Roman" w:eastAsia="Times New Roman" w:hAnsi="Times New Roman" w:cs="Times New Roman"/>
                <w:color w:val="FF0000"/>
                <w:sz w:val="20"/>
                <w:szCs w:val="20"/>
                <w:lang w:eastAsia="en-GB"/>
              </w:rPr>
            </w:pPr>
            <w:r w:rsidRPr="00825568">
              <w:rPr>
                <w:rFonts w:ascii="Times New Roman" w:eastAsia="Times New Roman" w:hAnsi="Times New Roman" w:cs="Times New Roman"/>
                <w:sz w:val="20"/>
                <w:szCs w:val="20"/>
                <w:lang w:eastAsia="en-GB"/>
              </w:rPr>
              <w:t>For ambient IoT devices, at least for D2R data transmission, a physical channel (PDRCH) is studied along with the following,</w:t>
            </w:r>
          </w:p>
          <w:p w14:paraId="429D79F3" w14:textId="77777777"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 xml:space="preserve">Response transmitted from device to reader during contention-based access procedure is transmitted on the </w:t>
            </w:r>
            <w:proofErr w:type="gramStart"/>
            <w:r w:rsidRPr="00825568">
              <w:rPr>
                <w:rFonts w:ascii="Times New Roman" w:eastAsia="Times New Roman" w:hAnsi="Times New Roman" w:cs="Times New Roman"/>
                <w:kern w:val="2"/>
                <w:sz w:val="20"/>
                <w:szCs w:val="20"/>
                <w:lang w:eastAsia="ja-JP"/>
              </w:rPr>
              <w:t>PDRCH</w:t>
            </w:r>
            <w:proofErr w:type="gramEnd"/>
          </w:p>
          <w:p w14:paraId="2E5C251D" w14:textId="77777777" w:rsidR="00CC25ED" w:rsidRPr="00825568"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FFS: Details of response</w:t>
            </w:r>
          </w:p>
          <w:p w14:paraId="2008881A" w14:textId="77777777"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 xml:space="preserve">FFS Whether/how/what D2R control information (if defined) is transmitted on the </w:t>
            </w:r>
            <w:proofErr w:type="gramStart"/>
            <w:r w:rsidRPr="00825568">
              <w:rPr>
                <w:rFonts w:ascii="Times New Roman" w:eastAsia="Times New Roman" w:hAnsi="Times New Roman" w:cs="Times New Roman"/>
                <w:kern w:val="2"/>
                <w:sz w:val="20"/>
                <w:szCs w:val="20"/>
                <w:lang w:eastAsia="ja-JP"/>
              </w:rPr>
              <w:t>PDRCH</w:t>
            </w:r>
            <w:proofErr w:type="gramEnd"/>
          </w:p>
          <w:p w14:paraId="0DED7BBA" w14:textId="77777777" w:rsidR="00CC25ED" w:rsidRPr="00825568"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825568">
              <w:rPr>
                <w:rFonts w:ascii="Times New Roman" w:eastAsia="Times New Roman" w:hAnsi="Times New Roman" w:cs="Times New Roman"/>
                <w:kern w:val="2"/>
                <w:sz w:val="20"/>
                <w:szCs w:val="20"/>
                <w:lang w:eastAsia="ja-JP"/>
              </w:rPr>
              <w:t>Note: the naming of PDRCH is used for the sake of the study</w:t>
            </w:r>
          </w:p>
          <w:p w14:paraId="5E121E31" w14:textId="77777777" w:rsidR="00AB420B" w:rsidRPr="00825568" w:rsidRDefault="00AB420B" w:rsidP="00AB420B">
            <w:pPr>
              <w:overflowPunct w:val="0"/>
              <w:autoSpaceDE w:val="0"/>
              <w:autoSpaceDN w:val="0"/>
              <w:adjustRightInd w:val="0"/>
              <w:snapToGrid w:val="0"/>
              <w:spacing w:after="180" w:line="240" w:lineRule="auto"/>
              <w:contextualSpacing/>
              <w:jc w:val="both"/>
              <w:textAlignment w:val="baseline"/>
              <w:rPr>
                <w:rFonts w:ascii="Times New Roman" w:eastAsia="Times New Roman" w:hAnsi="Times New Roman" w:cs="Times New Roman"/>
                <w:kern w:val="2"/>
                <w:sz w:val="20"/>
                <w:szCs w:val="20"/>
                <w:lang w:eastAsia="ja-JP"/>
              </w:rPr>
            </w:pPr>
          </w:p>
          <w:p w14:paraId="443E5A85" w14:textId="6ACBBE4A" w:rsidR="008413D0" w:rsidRPr="00825568" w:rsidRDefault="008413D0" w:rsidP="00AB420B">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r w:rsidRPr="00825568">
              <w:rPr>
                <w:rFonts w:ascii="Times New Roman" w:hAnsi="Times New Roman" w:cs="Times New Roman"/>
                <w:b/>
                <w:sz w:val="20"/>
                <w:szCs w:val="20"/>
              </w:rPr>
              <w:t>RAN1#116b</w:t>
            </w:r>
            <w:r w:rsidR="000E21D7" w:rsidRPr="00825568">
              <w:rPr>
                <w:rFonts w:ascii="Times New Roman" w:hAnsi="Times New Roman" w:cs="Times New Roman"/>
                <w:b/>
                <w:sz w:val="20"/>
                <w:szCs w:val="20"/>
              </w:rPr>
              <w:t>:</w:t>
            </w:r>
          </w:p>
          <w:p w14:paraId="0CA3F050" w14:textId="77777777" w:rsidR="000E21D7" w:rsidRPr="00825568" w:rsidRDefault="000E21D7" w:rsidP="00AB420B">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bCs/>
                <w:sz w:val="20"/>
                <w:szCs w:val="20"/>
              </w:rPr>
            </w:pPr>
          </w:p>
          <w:p w14:paraId="5DB5AB6E" w14:textId="77777777" w:rsidR="008413D0" w:rsidRPr="00825568" w:rsidRDefault="008413D0" w:rsidP="00D521CC">
            <w:pPr>
              <w:spacing w:after="0"/>
              <w:rPr>
                <w:rFonts w:ascii="Times New Roman" w:eastAsia="Batang" w:hAnsi="Times New Roman" w:cs="Times New Roman"/>
                <w:iCs/>
                <w:sz w:val="20"/>
                <w:szCs w:val="20"/>
                <w:lang w:eastAsia="x-none"/>
              </w:rPr>
            </w:pPr>
            <w:r w:rsidRPr="00825568">
              <w:rPr>
                <w:rFonts w:ascii="Times New Roman" w:hAnsi="Times New Roman" w:cs="Times New Roman"/>
                <w:iCs/>
                <w:sz w:val="20"/>
                <w:szCs w:val="20"/>
                <w:highlight w:val="green"/>
                <w:lang w:eastAsia="x-none"/>
              </w:rPr>
              <w:t>Agreement</w:t>
            </w:r>
          </w:p>
          <w:p w14:paraId="1D7E7E18" w14:textId="77777777" w:rsidR="008413D0" w:rsidRPr="00825568" w:rsidRDefault="008413D0" w:rsidP="00D521CC">
            <w:pPr>
              <w:pStyle w:val="ListParagraph"/>
              <w:autoSpaceDE w:val="0"/>
              <w:autoSpaceDN w:val="0"/>
              <w:adjustRightInd w:val="0"/>
              <w:snapToGrid w:val="0"/>
              <w:ind w:left="0"/>
              <w:contextualSpacing/>
              <w:jc w:val="both"/>
              <w:rPr>
                <w:rFonts w:ascii="Times New Roman" w:hAnsi="Times New Roman" w:cs="Times New Roman"/>
                <w:sz w:val="20"/>
                <w:szCs w:val="20"/>
                <w:lang w:val="en-US" w:eastAsia="x-none"/>
              </w:rPr>
            </w:pPr>
            <w:bookmarkStart w:id="5" w:name="OLE_LINK5"/>
            <w:r w:rsidRPr="00825568">
              <w:rPr>
                <w:rFonts w:ascii="Times New Roman" w:hAnsi="Times New Roman" w:cs="Times New Roman"/>
                <w:sz w:val="20"/>
                <w:szCs w:val="20"/>
                <w:lang w:val="en-US"/>
              </w:rPr>
              <w:lastRenderedPageBreak/>
              <w:t xml:space="preserve">For the R2D </w:t>
            </w:r>
            <w:bookmarkStart w:id="6" w:name="_Hlk164697579"/>
            <w:r w:rsidRPr="00825568">
              <w:rPr>
                <w:rFonts w:ascii="Times New Roman" w:hAnsi="Times New Roman" w:cs="Times New Roman"/>
                <w:sz w:val="20"/>
                <w:szCs w:val="20"/>
                <w:lang w:val="en-US"/>
              </w:rPr>
              <w:t xml:space="preserve">timing acquisition signal </w:t>
            </w:r>
            <w:bookmarkEnd w:id="6"/>
            <w:r w:rsidRPr="00825568">
              <w:rPr>
                <w:rFonts w:ascii="Times New Roman" w:hAnsi="Times New Roman" w:cs="Times New Roman"/>
                <w:sz w:val="20"/>
                <w:szCs w:val="20"/>
                <w:lang w:val="en-US"/>
              </w:rPr>
              <w:t>immediately preceding the transmission of a physical channel</w:t>
            </w:r>
            <w:bookmarkEnd w:id="5"/>
            <w:r w:rsidRPr="00825568">
              <w:rPr>
                <w:rFonts w:ascii="Times New Roman" w:hAnsi="Times New Roman" w:cs="Times New Roman"/>
                <w:sz w:val="20"/>
                <w:szCs w:val="20"/>
                <w:lang w:val="en-US"/>
              </w:rPr>
              <w:t>, study a preamble with at least two parts which includes a start-indicator part and a clock-acquisition part, where the start-indicator part immediately precedes the clock-acquisition part:</w:t>
            </w:r>
          </w:p>
          <w:p w14:paraId="18B81E1C"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Start-indicator part provides the start of the R2D </w:t>
            </w:r>
            <w:proofErr w:type="gramStart"/>
            <w:r w:rsidRPr="00825568">
              <w:rPr>
                <w:rFonts w:ascii="Times New Roman" w:hAnsi="Times New Roman" w:cs="Times New Roman"/>
                <w:sz w:val="20"/>
                <w:szCs w:val="20"/>
              </w:rPr>
              <w:t>transmission</w:t>
            </w:r>
            <w:proofErr w:type="gramEnd"/>
          </w:p>
          <w:p w14:paraId="6A67E545"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Details of start-indicator part</w:t>
            </w:r>
          </w:p>
          <w:p w14:paraId="2ED384C0"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Clock-acquisition part provides at least the chip synchronization of the subsequent physical channel </w:t>
            </w:r>
            <w:proofErr w:type="gramStart"/>
            <w:r w:rsidRPr="00825568">
              <w:rPr>
                <w:rFonts w:ascii="Times New Roman" w:hAnsi="Times New Roman" w:cs="Times New Roman"/>
                <w:sz w:val="20"/>
                <w:szCs w:val="20"/>
              </w:rPr>
              <w:t>transmission</w:t>
            </w:r>
            <w:proofErr w:type="gramEnd"/>
          </w:p>
          <w:p w14:paraId="039876D2"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FFS: Details of clock-acquisition part, e.g. structure, encoding, length, etc. </w:t>
            </w:r>
          </w:p>
          <w:p w14:paraId="0B130B31"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FFS: Methods to determine chip duration of the subsequent physical channel transmission </w:t>
            </w:r>
          </w:p>
          <w:p w14:paraId="74A1136A" w14:textId="77777777" w:rsidR="008413D0" w:rsidRPr="00825568"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Other functionalities</w:t>
            </w:r>
          </w:p>
          <w:p w14:paraId="6272C7AF"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Note: the preamble is considered not to be part of a physical channel</w:t>
            </w:r>
          </w:p>
          <w:p w14:paraId="68638047"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FFS: other part(s) of the </w:t>
            </w:r>
            <w:proofErr w:type="gramStart"/>
            <w:r w:rsidRPr="00825568">
              <w:rPr>
                <w:rFonts w:ascii="Times New Roman" w:hAnsi="Times New Roman" w:cs="Times New Roman"/>
                <w:sz w:val="20"/>
                <w:szCs w:val="20"/>
              </w:rPr>
              <w:t>preamble, if</w:t>
            </w:r>
            <w:proofErr w:type="gramEnd"/>
            <w:r w:rsidRPr="00825568">
              <w:rPr>
                <w:rFonts w:ascii="Times New Roman" w:hAnsi="Times New Roman" w:cs="Times New Roman"/>
                <w:sz w:val="20"/>
                <w:szCs w:val="20"/>
              </w:rPr>
              <w:t xml:space="preserve"> any </w:t>
            </w:r>
          </w:p>
          <w:p w14:paraId="4C3D1FB9"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bookmarkStart w:id="7" w:name="OLE_LINK4"/>
            <w:r w:rsidRPr="00825568">
              <w:rPr>
                <w:rFonts w:ascii="Times New Roman" w:hAnsi="Times New Roman" w:cs="Times New Roman"/>
                <w:sz w:val="20"/>
                <w:szCs w:val="20"/>
              </w:rPr>
              <w:t>FFS: whether the above clock acquisition is sufficient for all devices</w:t>
            </w:r>
            <w:bookmarkEnd w:id="7"/>
          </w:p>
          <w:p w14:paraId="5FF6E6AE"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how to make the preamble compact</w:t>
            </w:r>
          </w:p>
          <w:p w14:paraId="06F02BED" w14:textId="77777777" w:rsidR="008413D0" w:rsidRPr="00825568" w:rsidRDefault="008413D0" w:rsidP="00D521CC">
            <w:pPr>
              <w:widowControl w:val="0"/>
              <w:autoSpaceDE w:val="0"/>
              <w:autoSpaceDN w:val="0"/>
              <w:adjustRightInd w:val="0"/>
              <w:spacing w:after="0" w:line="240" w:lineRule="auto"/>
              <w:jc w:val="both"/>
              <w:rPr>
                <w:rFonts w:ascii="Times New Roman" w:hAnsi="Times New Roman" w:cs="Times New Roman"/>
                <w:sz w:val="20"/>
                <w:szCs w:val="20"/>
              </w:rPr>
            </w:pPr>
          </w:p>
          <w:p w14:paraId="4AECB316" w14:textId="77777777" w:rsidR="008413D0" w:rsidRPr="00825568" w:rsidRDefault="008413D0" w:rsidP="00D521CC">
            <w:pPr>
              <w:spacing w:after="0"/>
              <w:rPr>
                <w:rFonts w:ascii="Times New Roman" w:hAnsi="Times New Roman" w:cs="Times New Roman"/>
                <w:sz w:val="20"/>
                <w:szCs w:val="20"/>
                <w:lang w:eastAsia="x-none"/>
              </w:rPr>
            </w:pPr>
            <w:r w:rsidRPr="00825568">
              <w:rPr>
                <w:rFonts w:ascii="Times New Roman" w:hAnsi="Times New Roman" w:cs="Times New Roman"/>
                <w:sz w:val="20"/>
                <w:szCs w:val="20"/>
                <w:highlight w:val="green"/>
                <w:lang w:eastAsia="x-none"/>
              </w:rPr>
              <w:t>Agreement</w:t>
            </w:r>
          </w:p>
          <w:p w14:paraId="759F25A3" w14:textId="77777777" w:rsidR="008413D0" w:rsidRPr="00825568" w:rsidRDefault="008413D0" w:rsidP="008413D0">
            <w:pPr>
              <w:pStyle w:val="ListParagraph"/>
              <w:autoSpaceDE w:val="0"/>
              <w:autoSpaceDN w:val="0"/>
              <w:adjustRightInd w:val="0"/>
              <w:snapToGrid w:val="0"/>
              <w:ind w:left="0"/>
              <w:contextualSpacing/>
              <w:jc w:val="both"/>
              <w:rPr>
                <w:rFonts w:ascii="Times New Roman" w:hAnsi="Times New Roman" w:cs="Times New Roman"/>
                <w:sz w:val="20"/>
                <w:szCs w:val="20"/>
                <w:lang w:val="en-US" w:eastAsia="x-none"/>
              </w:rPr>
            </w:pPr>
            <w:r w:rsidRPr="00825568">
              <w:rPr>
                <w:rFonts w:ascii="Times New Roman" w:hAnsi="Times New Roman" w:cs="Times New Roman"/>
                <w:sz w:val="20"/>
                <w:szCs w:val="20"/>
                <w:lang w:val="en-US"/>
              </w:rPr>
              <w:t>For D2R, a preamble preceding each PDRCH transmission is studied as the baseline at least for the D2R timing acquisition signal:</w:t>
            </w:r>
          </w:p>
          <w:p w14:paraId="7573C577"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 xml:space="preserve">Preamble is not part of </w:t>
            </w:r>
            <w:proofErr w:type="gramStart"/>
            <w:r w:rsidRPr="00825568">
              <w:rPr>
                <w:rFonts w:ascii="Times New Roman" w:hAnsi="Times New Roman" w:cs="Times New Roman"/>
                <w:sz w:val="20"/>
                <w:szCs w:val="20"/>
              </w:rPr>
              <w:t>PDRCH</w:t>
            </w:r>
            <w:proofErr w:type="gramEnd"/>
          </w:p>
          <w:p w14:paraId="756B4BC1" w14:textId="77777777" w:rsidR="008413D0" w:rsidRPr="00825568"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rPr>
              <w:t>FFS: Other functionalities of the preamble</w:t>
            </w:r>
          </w:p>
          <w:p w14:paraId="7B414A80" w14:textId="0ECA8422" w:rsidR="008413D0" w:rsidRPr="00825568" w:rsidRDefault="008413D0" w:rsidP="001B435F">
            <w:pPr>
              <w:pStyle w:val="ListParagraph"/>
              <w:autoSpaceDE w:val="0"/>
              <w:autoSpaceDN w:val="0"/>
              <w:adjustRightInd w:val="0"/>
              <w:snapToGrid w:val="0"/>
              <w:ind w:left="0"/>
              <w:contextualSpacing/>
              <w:jc w:val="both"/>
              <w:rPr>
                <w:rFonts w:ascii="Times New Roman" w:eastAsia="Times New Roman" w:hAnsi="Times New Roman" w:cs="Times New Roman"/>
                <w:b/>
                <w:bCs/>
                <w:kern w:val="2"/>
                <w:sz w:val="20"/>
                <w:szCs w:val="20"/>
                <w:lang w:val="en-US" w:eastAsia="ja-JP"/>
              </w:rPr>
            </w:pPr>
          </w:p>
        </w:tc>
      </w:tr>
    </w:tbl>
    <w:p w14:paraId="4F3EA1B8" w14:textId="005B2A12" w:rsidR="00C01658" w:rsidRPr="00825568" w:rsidRDefault="0094562C" w:rsidP="0094562C">
      <w:pPr>
        <w:pStyle w:val="BodyText"/>
        <w:spacing w:before="120"/>
      </w:pPr>
      <w:r w:rsidRPr="00825568">
        <w:lastRenderedPageBreak/>
        <w:t xml:space="preserve">In this contribution, we provide our views on </w:t>
      </w:r>
      <w:r w:rsidR="004F7C6E" w:rsidRPr="00825568">
        <w:t>control information</w:t>
      </w:r>
      <w:r w:rsidR="004F7C6E" w:rsidRPr="00825568">
        <w:rPr>
          <w:rFonts w:eastAsiaTheme="minorEastAsia"/>
        </w:rPr>
        <w:t>,</w:t>
      </w:r>
      <w:r w:rsidR="004F7C6E" w:rsidRPr="00825568">
        <w:t xml:space="preserve"> </w:t>
      </w:r>
      <w:r w:rsidR="001E40AE" w:rsidRPr="00825568">
        <w:t>preamble, midamble</w:t>
      </w:r>
      <w:r w:rsidRPr="00825568">
        <w:t xml:space="preserve">, and </w:t>
      </w:r>
      <w:r w:rsidR="001E40AE" w:rsidRPr="00825568">
        <w:t>postamble, TB size</w:t>
      </w:r>
      <w:r w:rsidRPr="00825568">
        <w:t xml:space="preserve">, </w:t>
      </w:r>
      <w:r w:rsidR="00861CF1" w:rsidRPr="00825568">
        <w:t>and</w:t>
      </w:r>
      <w:r w:rsidR="00861CF1">
        <w:rPr>
          <w:rFonts w:eastAsiaTheme="minorEastAsia"/>
        </w:rPr>
        <w:t xml:space="preserve"> </w:t>
      </w:r>
      <w:r w:rsidR="00D45632">
        <w:rPr>
          <w:rFonts w:eastAsiaTheme="minorEastAsia"/>
        </w:rPr>
        <w:t>resource allocation to intermediate UE in D2T2</w:t>
      </w:r>
      <w:r w:rsidRPr="00825568">
        <w:t>.</w:t>
      </w:r>
    </w:p>
    <w:p w14:paraId="07329A4D" w14:textId="1DDB36AE" w:rsidR="008413D0" w:rsidRPr="00825568" w:rsidRDefault="008413D0" w:rsidP="008413D0">
      <w:pPr>
        <w:pStyle w:val="Heading1"/>
        <w:numPr>
          <w:ilvl w:val="0"/>
          <w:numId w:val="16"/>
        </w:numPr>
        <w:jc w:val="both"/>
        <w:rPr>
          <w:lang w:val="en-US" w:eastAsia="zh-CN"/>
        </w:rPr>
      </w:pPr>
      <w:bookmarkStart w:id="8" w:name="_Toc158642077"/>
      <w:bookmarkStart w:id="9" w:name="_Toc158642078"/>
      <w:bookmarkStart w:id="10" w:name="_Toc158642079"/>
      <w:bookmarkEnd w:id="8"/>
      <w:bookmarkEnd w:id="9"/>
      <w:bookmarkEnd w:id="10"/>
      <w:r w:rsidRPr="00825568">
        <w:rPr>
          <w:lang w:val="en-US" w:eastAsia="zh-CN"/>
        </w:rPr>
        <w:t>R2D</w:t>
      </w:r>
    </w:p>
    <w:p w14:paraId="0BE72CF1" w14:textId="7BA70AD1" w:rsidR="00161EBB" w:rsidRPr="00825568" w:rsidRDefault="00161EBB"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11" w:name="OLE_LINK25"/>
      <w:r w:rsidRPr="00825568">
        <w:rPr>
          <w:rFonts w:eastAsia="Times New Roman" w:cs="Arial"/>
          <w:sz w:val="32"/>
          <w:szCs w:val="32"/>
          <w:lang w:eastAsia="zh-CN"/>
        </w:rPr>
        <w:t>R2D control information</w:t>
      </w:r>
      <w:r w:rsidR="003876E0">
        <w:rPr>
          <w:rFonts w:eastAsiaTheme="minorEastAsia" w:cs="Arial" w:hint="eastAsia"/>
          <w:sz w:val="32"/>
          <w:szCs w:val="32"/>
          <w:lang w:eastAsia="zh-CN"/>
        </w:rPr>
        <w:t xml:space="preserve"> </w:t>
      </w:r>
    </w:p>
    <w:p w14:paraId="3EB3D857" w14:textId="04CF5416" w:rsidR="00161EBB" w:rsidRPr="00825568" w:rsidRDefault="00161EBB" w:rsidP="00161EBB">
      <w:pPr>
        <w:jc w:val="both"/>
        <w:rPr>
          <w:lang w:eastAsia="ja-JP"/>
        </w:rPr>
      </w:pPr>
      <w:r w:rsidRPr="00825568">
        <w:rPr>
          <w:lang w:eastAsia="ja-JP"/>
        </w:rPr>
        <w:t>In the previous RAN1 meeting</w:t>
      </w:r>
      <w:r w:rsidR="00B50409">
        <w:rPr>
          <w:lang w:eastAsia="ja-JP"/>
        </w:rPr>
        <w:t>s</w:t>
      </w:r>
      <w:r w:rsidRPr="00825568">
        <w:rPr>
          <w:lang w:eastAsia="ja-JP"/>
        </w:rPr>
        <w:t xml:space="preserve">, the following </w:t>
      </w:r>
      <w:r w:rsidR="00020211">
        <w:rPr>
          <w:lang w:eastAsia="ja-JP"/>
        </w:rPr>
        <w:t>agreements</w:t>
      </w:r>
      <w:r w:rsidRPr="00825568" w:rsidDel="00020211">
        <w:rPr>
          <w:lang w:eastAsia="ja-JP"/>
        </w:rPr>
        <w:t xml:space="preserve"> </w:t>
      </w:r>
      <w:r w:rsidR="00020211" w:rsidRPr="00825568">
        <w:rPr>
          <w:lang w:eastAsia="ja-JP"/>
        </w:rPr>
        <w:t>w</w:t>
      </w:r>
      <w:r w:rsidR="00020211">
        <w:rPr>
          <w:lang w:eastAsia="ja-JP"/>
        </w:rPr>
        <w:t>ere</w:t>
      </w:r>
      <w:r w:rsidR="00020211" w:rsidRPr="00825568">
        <w:rPr>
          <w:lang w:eastAsia="ja-JP"/>
        </w:rPr>
        <w:t xml:space="preserve"> </w:t>
      </w:r>
      <w:r w:rsidR="00020211">
        <w:rPr>
          <w:lang w:eastAsia="ja-JP"/>
        </w:rPr>
        <w:t>made</w:t>
      </w:r>
      <w:r w:rsidRPr="00825568">
        <w:rPr>
          <w:lang w:eastAsia="ja-JP"/>
        </w:rPr>
        <w:t>. In this section, we provide our views on what R2D control information is needed for PRDCH and PDRCH and how to signal it, via higher-layer or L1 R2D control signaling.</w:t>
      </w:r>
    </w:p>
    <w:tbl>
      <w:tblPr>
        <w:tblStyle w:val="TableGrid"/>
        <w:tblW w:w="0" w:type="auto"/>
        <w:tblLook w:val="04A0" w:firstRow="1" w:lastRow="0" w:firstColumn="1" w:lastColumn="0" w:noHBand="0" w:noVBand="1"/>
      </w:tblPr>
      <w:tblGrid>
        <w:gridCol w:w="9629"/>
      </w:tblGrid>
      <w:tr w:rsidR="00161EBB" w:rsidRPr="005425F5" w14:paraId="3C534855" w14:textId="77777777">
        <w:tc>
          <w:tcPr>
            <w:tcW w:w="9629" w:type="dxa"/>
          </w:tcPr>
          <w:p w14:paraId="351C46D5" w14:textId="77777777" w:rsidR="00B50409" w:rsidRPr="00D45632" w:rsidRDefault="00B50409" w:rsidP="00B50409">
            <w:pPr>
              <w:rPr>
                <w:rFonts w:cs="Arial"/>
                <w:sz w:val="20"/>
                <w:szCs w:val="20"/>
                <w:lang w:eastAsia="x-none"/>
              </w:rPr>
            </w:pPr>
            <w:bookmarkStart w:id="12" w:name="OLE_LINK14"/>
            <w:r w:rsidRPr="00D45632">
              <w:rPr>
                <w:rFonts w:cs="Arial"/>
                <w:sz w:val="20"/>
                <w:szCs w:val="20"/>
                <w:highlight w:val="green"/>
                <w:lang w:eastAsia="x-none"/>
              </w:rPr>
              <w:t>Agreement</w:t>
            </w:r>
          </w:p>
          <w:p w14:paraId="18D620DD" w14:textId="77777777" w:rsidR="00B50409" w:rsidRPr="00D45632" w:rsidRDefault="00B50409" w:rsidP="00B50409">
            <w:pPr>
              <w:rPr>
                <w:rFonts w:cs="Arial"/>
                <w:sz w:val="20"/>
                <w:szCs w:val="20"/>
                <w:lang w:eastAsia="x-none"/>
              </w:rPr>
            </w:pPr>
            <w:r w:rsidRPr="00D45632">
              <w:rPr>
                <w:rFonts w:cs="Arial"/>
                <w:sz w:val="20"/>
                <w:szCs w:val="20"/>
              </w:rPr>
              <w:t>For R2D, the only physical channel is PRDCH.</w:t>
            </w:r>
          </w:p>
          <w:p w14:paraId="69B77CB3" w14:textId="77777777" w:rsidR="00B50409" w:rsidRPr="00D45632" w:rsidRDefault="00B50409" w:rsidP="00B50409">
            <w:pPr>
              <w:numPr>
                <w:ilvl w:val="0"/>
                <w:numId w:val="24"/>
              </w:numPr>
              <w:autoSpaceDE w:val="0"/>
              <w:autoSpaceDN w:val="0"/>
              <w:adjustRightInd w:val="0"/>
              <w:snapToGrid w:val="0"/>
              <w:spacing w:after="0" w:line="240" w:lineRule="auto"/>
              <w:contextualSpacing/>
              <w:jc w:val="both"/>
              <w:rPr>
                <w:rFonts w:cs="Arial"/>
                <w:sz w:val="20"/>
                <w:szCs w:val="20"/>
                <w:lang w:eastAsia="x-none"/>
              </w:rPr>
            </w:pPr>
            <w:r w:rsidRPr="00D45632">
              <w:rPr>
                <w:rFonts w:cs="Arial"/>
                <w:sz w:val="20"/>
                <w:szCs w:val="20"/>
                <w:lang w:eastAsia="x-none"/>
              </w:rPr>
              <w:t xml:space="preserve">PRDCH carries any </w:t>
            </w:r>
            <w:proofErr w:type="gramStart"/>
            <w:r w:rsidRPr="00D45632">
              <w:rPr>
                <w:rFonts w:cs="Arial"/>
                <w:sz w:val="20"/>
                <w:szCs w:val="20"/>
                <w:lang w:eastAsia="x-none"/>
              </w:rPr>
              <w:t>higher-layer</w:t>
            </w:r>
            <w:proofErr w:type="gramEnd"/>
            <w:r w:rsidRPr="00D45632">
              <w:rPr>
                <w:rFonts w:cs="Arial"/>
                <w:sz w:val="20"/>
                <w:szCs w:val="20"/>
                <w:lang w:eastAsia="x-none"/>
              </w:rPr>
              <w:t xml:space="preserve"> payload</w:t>
            </w:r>
          </w:p>
          <w:p w14:paraId="3F37C4A1" w14:textId="77777777" w:rsidR="00B50409" w:rsidRPr="00D45632" w:rsidRDefault="00B50409" w:rsidP="00B50409">
            <w:pPr>
              <w:numPr>
                <w:ilvl w:val="0"/>
                <w:numId w:val="24"/>
              </w:numPr>
              <w:autoSpaceDE w:val="0"/>
              <w:autoSpaceDN w:val="0"/>
              <w:adjustRightInd w:val="0"/>
              <w:snapToGrid w:val="0"/>
              <w:spacing w:after="0" w:line="240" w:lineRule="auto"/>
              <w:contextualSpacing/>
              <w:jc w:val="both"/>
              <w:rPr>
                <w:rFonts w:cs="Arial"/>
                <w:sz w:val="20"/>
                <w:szCs w:val="20"/>
                <w:lang w:eastAsia="x-none"/>
              </w:rPr>
            </w:pPr>
            <w:r w:rsidRPr="00D45632">
              <w:rPr>
                <w:rFonts w:cs="Arial"/>
                <w:sz w:val="20"/>
                <w:szCs w:val="20"/>
                <w:lang w:eastAsia="x-none"/>
              </w:rPr>
              <w:t xml:space="preserve">PRDCH carries </w:t>
            </w:r>
            <w:r w:rsidRPr="00D45632">
              <w:rPr>
                <w:rFonts w:cs="Arial"/>
                <w:color w:val="000000"/>
                <w:sz w:val="20"/>
                <w:szCs w:val="20"/>
                <w:lang w:eastAsia="x-none"/>
              </w:rPr>
              <w:t xml:space="preserve">L1 </w:t>
            </w:r>
            <w:r w:rsidRPr="00D45632">
              <w:rPr>
                <w:rFonts w:cs="Arial"/>
                <w:sz w:val="20"/>
                <w:szCs w:val="20"/>
                <w:lang w:eastAsia="x-none"/>
              </w:rPr>
              <w:t>R2D control information (if defined)</w:t>
            </w:r>
          </w:p>
          <w:p w14:paraId="597F3A04" w14:textId="77777777" w:rsidR="00B50409" w:rsidRPr="00D45632" w:rsidRDefault="00B50409" w:rsidP="00B50409">
            <w:pPr>
              <w:numPr>
                <w:ilvl w:val="0"/>
                <w:numId w:val="24"/>
              </w:numPr>
              <w:autoSpaceDE w:val="0"/>
              <w:autoSpaceDN w:val="0"/>
              <w:adjustRightInd w:val="0"/>
              <w:snapToGrid w:val="0"/>
              <w:spacing w:after="0" w:line="240" w:lineRule="auto"/>
              <w:contextualSpacing/>
              <w:jc w:val="both"/>
              <w:rPr>
                <w:rFonts w:cs="Arial"/>
                <w:sz w:val="20"/>
                <w:szCs w:val="20"/>
                <w:lang w:eastAsia="x-none"/>
              </w:rPr>
            </w:pPr>
            <w:r w:rsidRPr="00D45632">
              <w:rPr>
                <w:rFonts w:cs="Arial"/>
                <w:sz w:val="20"/>
                <w:szCs w:val="20"/>
                <w:lang w:eastAsia="x-none"/>
              </w:rPr>
              <w:t xml:space="preserve">FFS details of device </w:t>
            </w:r>
            <w:proofErr w:type="spellStart"/>
            <w:r w:rsidRPr="00D45632">
              <w:rPr>
                <w:rFonts w:cs="Arial"/>
                <w:sz w:val="20"/>
                <w:szCs w:val="20"/>
                <w:lang w:eastAsia="x-none"/>
              </w:rPr>
              <w:t>behaviour</w:t>
            </w:r>
            <w:proofErr w:type="spellEnd"/>
            <w:r w:rsidRPr="00D45632">
              <w:rPr>
                <w:rFonts w:cs="Arial"/>
                <w:sz w:val="20"/>
                <w:szCs w:val="20"/>
                <w:lang w:eastAsia="x-none"/>
              </w:rPr>
              <w:t>(s) for receiving PRDCH</w:t>
            </w:r>
          </w:p>
          <w:p w14:paraId="4C6A0708" w14:textId="77777777" w:rsidR="005425F5" w:rsidRPr="00D45632" w:rsidRDefault="005425F5" w:rsidP="005425F5">
            <w:pPr>
              <w:pStyle w:val="ListParagraph"/>
              <w:ind w:left="0"/>
              <w:rPr>
                <w:rFonts w:ascii="Arial" w:hAnsi="Arial" w:cs="Arial"/>
                <w:color w:val="000000"/>
                <w:sz w:val="20"/>
                <w:szCs w:val="20"/>
              </w:rPr>
            </w:pPr>
          </w:p>
          <w:p w14:paraId="1A9CA011" w14:textId="77777777" w:rsidR="005425F5" w:rsidRPr="00D45632" w:rsidRDefault="005425F5" w:rsidP="005425F5">
            <w:pPr>
              <w:pStyle w:val="0Maintext"/>
              <w:jc w:val="left"/>
              <w:rPr>
                <w:rFonts w:ascii="Arial" w:hAnsi="Arial" w:cs="Arial"/>
                <w:sz w:val="20"/>
                <w:lang w:eastAsia="zh-CN"/>
              </w:rPr>
            </w:pPr>
            <w:r w:rsidRPr="00D45632">
              <w:rPr>
                <w:rFonts w:ascii="Arial" w:hAnsi="Arial" w:cs="Arial"/>
                <w:sz w:val="20"/>
                <w:highlight w:val="green"/>
                <w:lang w:eastAsia="zh-CN"/>
              </w:rPr>
              <w:t>Agreement</w:t>
            </w:r>
          </w:p>
          <w:p w14:paraId="05B5692C" w14:textId="77777777" w:rsidR="005425F5" w:rsidRPr="00D45632" w:rsidRDefault="005425F5" w:rsidP="005425F5">
            <w:pPr>
              <w:rPr>
                <w:rFonts w:cs="Arial"/>
                <w:color w:val="000000"/>
                <w:sz w:val="20"/>
                <w:szCs w:val="20"/>
              </w:rPr>
            </w:pPr>
            <w:r w:rsidRPr="00D45632">
              <w:rPr>
                <w:rFonts w:cs="Arial"/>
                <w:color w:val="000000"/>
                <w:sz w:val="20"/>
                <w:szCs w:val="20"/>
              </w:rPr>
              <w:t>For R2D reception, the following information potentially can be explicitly/implicitly indicated to the device via PRDCH:</w:t>
            </w:r>
          </w:p>
          <w:p w14:paraId="1B906AEB" w14:textId="77777777" w:rsidR="005425F5" w:rsidRPr="00D45632" w:rsidRDefault="005425F5" w:rsidP="00A1704F">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ID associated with device(s) intended for the reception of R2D, potentially including all devices (if supported)</w:t>
            </w:r>
          </w:p>
          <w:p w14:paraId="0E627A1D" w14:textId="77777777" w:rsidR="005425F5" w:rsidRPr="00D45632" w:rsidRDefault="005425F5" w:rsidP="00A1704F">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FFS: other information</w:t>
            </w:r>
          </w:p>
          <w:p w14:paraId="41406774" w14:textId="07E4C0C0" w:rsidR="002743AC" w:rsidRDefault="005425F5" w:rsidP="00020211">
            <w:pPr>
              <w:rPr>
                <w:rFonts w:cs="Arial"/>
                <w:color w:val="000000"/>
                <w:sz w:val="20"/>
                <w:szCs w:val="20"/>
              </w:rPr>
            </w:pPr>
            <w:r w:rsidRPr="00D45632">
              <w:rPr>
                <w:rFonts w:eastAsia="SimSun" w:cs="Arial"/>
                <w:color w:val="000000"/>
                <w:sz w:val="20"/>
                <w:szCs w:val="20"/>
                <w:lang w:val="en-GB"/>
              </w:rPr>
              <w:t xml:space="preserve">FFS: For each information, whether </w:t>
            </w:r>
            <w:proofErr w:type="gramStart"/>
            <w:r w:rsidRPr="00D45632">
              <w:rPr>
                <w:rFonts w:eastAsia="SimSun" w:cs="Arial"/>
                <w:color w:val="000000"/>
                <w:sz w:val="20"/>
                <w:szCs w:val="20"/>
                <w:lang w:val="en-GB"/>
              </w:rPr>
              <w:t>higher-layer</w:t>
            </w:r>
            <w:proofErr w:type="gramEnd"/>
            <w:r w:rsidRPr="00D45632">
              <w:rPr>
                <w:rFonts w:eastAsia="SimSun" w:cs="Arial"/>
                <w:color w:val="000000"/>
                <w:sz w:val="20"/>
                <w:szCs w:val="20"/>
                <w:lang w:val="en-GB"/>
              </w:rPr>
              <w:t xml:space="preserve"> </w:t>
            </w:r>
            <w:proofErr w:type="spellStart"/>
            <w:r w:rsidRPr="00D45632">
              <w:rPr>
                <w:rFonts w:eastAsia="SimSun" w:cs="Arial"/>
                <w:color w:val="000000"/>
                <w:sz w:val="20"/>
                <w:szCs w:val="20"/>
                <w:lang w:val="en-GB"/>
              </w:rPr>
              <w:t>signaling</w:t>
            </w:r>
            <w:proofErr w:type="spellEnd"/>
            <w:r w:rsidRPr="00D45632">
              <w:rPr>
                <w:rFonts w:eastAsia="SimSun" w:cs="Arial"/>
                <w:color w:val="000000"/>
                <w:sz w:val="20"/>
                <w:szCs w:val="20"/>
                <w:lang w:val="en-GB"/>
              </w:rPr>
              <w:t xml:space="preserve"> and/or L1 R2D control </w:t>
            </w:r>
            <w:proofErr w:type="spellStart"/>
            <w:r w:rsidRPr="00D45632">
              <w:rPr>
                <w:rFonts w:eastAsia="SimSun" w:cs="Arial"/>
                <w:color w:val="000000"/>
                <w:sz w:val="20"/>
                <w:szCs w:val="20"/>
                <w:lang w:val="en-GB"/>
              </w:rPr>
              <w:t>signaling</w:t>
            </w:r>
            <w:proofErr w:type="spellEnd"/>
            <w:r w:rsidRPr="00D45632">
              <w:rPr>
                <w:rFonts w:eastAsia="SimSun" w:cs="Arial"/>
                <w:color w:val="000000"/>
                <w:sz w:val="20"/>
                <w:szCs w:val="20"/>
                <w:lang w:val="en-GB"/>
              </w:rPr>
              <w:t xml:space="preserve"> is used</w:t>
            </w:r>
          </w:p>
          <w:p w14:paraId="7BF02DEE" w14:textId="77777777" w:rsidR="002743AC" w:rsidRPr="00D45632" w:rsidRDefault="002743AC" w:rsidP="002743AC">
            <w:pPr>
              <w:pStyle w:val="0Maintext"/>
              <w:jc w:val="left"/>
              <w:rPr>
                <w:rFonts w:ascii="Arial" w:hAnsi="Arial" w:cs="Arial"/>
                <w:sz w:val="20"/>
                <w:highlight w:val="green"/>
                <w:lang w:eastAsia="zh-CN"/>
              </w:rPr>
            </w:pPr>
            <w:r w:rsidRPr="00D45632">
              <w:rPr>
                <w:rFonts w:ascii="Arial" w:hAnsi="Arial" w:cs="Arial"/>
                <w:sz w:val="20"/>
                <w:highlight w:val="green"/>
                <w:lang w:eastAsia="zh-CN"/>
              </w:rPr>
              <w:t>Agreement</w:t>
            </w:r>
          </w:p>
          <w:p w14:paraId="481EEC6F" w14:textId="77777777" w:rsidR="002743AC" w:rsidRPr="00D45632" w:rsidRDefault="002743AC" w:rsidP="002743AC">
            <w:pPr>
              <w:rPr>
                <w:rFonts w:cs="Arial"/>
                <w:color w:val="000000"/>
                <w:sz w:val="20"/>
                <w:szCs w:val="20"/>
              </w:rPr>
            </w:pPr>
            <w:r w:rsidRPr="00D45632">
              <w:rPr>
                <w:rFonts w:cs="Arial"/>
                <w:color w:val="000000"/>
                <w:sz w:val="20"/>
                <w:szCs w:val="20"/>
              </w:rPr>
              <w:t>For D2R scheduling, the following information potentially can be explicitly/implicitly indicated to the device via corresponding PRDCH:</w:t>
            </w:r>
          </w:p>
          <w:p w14:paraId="65614A98"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Time domain resources</w:t>
            </w:r>
          </w:p>
          <w:p w14:paraId="6077951D"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Frequency domain resources</w:t>
            </w:r>
          </w:p>
          <w:p w14:paraId="66A068F4"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MCS-like information</w:t>
            </w:r>
          </w:p>
          <w:p w14:paraId="32E7364D"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Chip duration</w:t>
            </w:r>
          </w:p>
          <w:p w14:paraId="6B1B03C2"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t>ID associated with device(s)</w:t>
            </w:r>
          </w:p>
          <w:p w14:paraId="066C16E0" w14:textId="77777777" w:rsidR="002743AC" w:rsidRPr="00D45632" w:rsidRDefault="002743AC" w:rsidP="002743AC">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D45632">
              <w:rPr>
                <w:rFonts w:ascii="Arial" w:hAnsi="Arial" w:cs="Arial"/>
                <w:color w:val="000000"/>
                <w:sz w:val="20"/>
                <w:szCs w:val="20"/>
              </w:rPr>
              <w:lastRenderedPageBreak/>
              <w:t>Repetitions</w:t>
            </w:r>
          </w:p>
          <w:p w14:paraId="7BB64A57" w14:textId="77777777" w:rsidR="002743AC" w:rsidRPr="00D45632" w:rsidRDefault="002743AC" w:rsidP="002743AC">
            <w:pPr>
              <w:rPr>
                <w:rFonts w:cs="Arial"/>
                <w:color w:val="000000"/>
                <w:sz w:val="20"/>
                <w:szCs w:val="20"/>
              </w:rPr>
            </w:pPr>
            <w:r w:rsidRPr="00D45632">
              <w:rPr>
                <w:rFonts w:cs="Arial"/>
                <w:color w:val="000000"/>
                <w:sz w:val="20"/>
                <w:szCs w:val="20"/>
              </w:rPr>
              <w:t>FFS: other information</w:t>
            </w:r>
          </w:p>
          <w:p w14:paraId="20B0DE77" w14:textId="798E1DCF" w:rsidR="00161EBB" w:rsidRPr="00D45632" w:rsidRDefault="002743AC" w:rsidP="00D45632">
            <w:pPr>
              <w:rPr>
                <w:rFonts w:cs="Arial"/>
                <w:color w:val="000000" w:themeColor="text1"/>
                <w:sz w:val="20"/>
                <w:szCs w:val="20"/>
              </w:rPr>
            </w:pPr>
            <w:r w:rsidRPr="00D45632">
              <w:rPr>
                <w:rFonts w:cs="Arial"/>
                <w:color w:val="000000"/>
                <w:sz w:val="20"/>
                <w:szCs w:val="20"/>
              </w:rPr>
              <w:t xml:space="preserve">FFS: For each information, whether </w:t>
            </w:r>
            <w:proofErr w:type="gramStart"/>
            <w:r w:rsidRPr="00D45632">
              <w:rPr>
                <w:rFonts w:cs="Arial"/>
                <w:color w:val="000000"/>
                <w:sz w:val="20"/>
                <w:szCs w:val="20"/>
              </w:rPr>
              <w:t>higher-layer</w:t>
            </w:r>
            <w:proofErr w:type="gramEnd"/>
            <w:r w:rsidRPr="00D45632">
              <w:rPr>
                <w:rFonts w:cs="Arial"/>
                <w:color w:val="000000"/>
                <w:sz w:val="20"/>
                <w:szCs w:val="20"/>
              </w:rPr>
              <w:t xml:space="preserve"> signaling and/or L1 R2D control signaling is used</w:t>
            </w:r>
          </w:p>
        </w:tc>
      </w:tr>
    </w:tbl>
    <w:p w14:paraId="088C7D0E" w14:textId="06D9E3DE" w:rsidR="008938B2" w:rsidRPr="008938B2" w:rsidRDefault="00B50409" w:rsidP="008938B2">
      <w:pPr>
        <w:spacing w:before="120"/>
        <w:jc w:val="both"/>
      </w:pPr>
      <w:r w:rsidRPr="00825568">
        <w:lastRenderedPageBreak/>
        <w:t xml:space="preserve">If a </w:t>
      </w:r>
      <w:r w:rsidRPr="00D45632">
        <w:rPr>
          <w:rFonts w:eastAsiaTheme="minorEastAsia"/>
          <w:lang w:eastAsia="zh-CN"/>
        </w:rPr>
        <w:t>certain</w:t>
      </w:r>
      <w:r w:rsidRPr="00825568">
        <w:t xml:space="preserve"> control information is needed to decode PRDCH </w:t>
      </w:r>
      <w:r w:rsidR="005F2DBD">
        <w:t>higher-layer data</w:t>
      </w:r>
      <w:r w:rsidRPr="00825568">
        <w:rPr>
          <w:rFonts w:eastAsiaTheme="minorEastAsia"/>
        </w:rPr>
        <w:t xml:space="preserve">, </w:t>
      </w:r>
      <w:r w:rsidRPr="00825568">
        <w:t xml:space="preserve">it needs to be transmitted as L1 R2D control information. </w:t>
      </w:r>
      <w:r w:rsidRPr="00825568">
        <w:rPr>
          <w:rFonts w:eastAsiaTheme="minorEastAsia"/>
          <w:lang w:eastAsia="zh-CN"/>
        </w:rPr>
        <w:t>Otherwise</w:t>
      </w:r>
      <w:r w:rsidRPr="00825568">
        <w:t>, it can be transmitted as L1 R2D control information or higher layer data.</w:t>
      </w:r>
      <w:r>
        <w:t xml:space="preserve"> </w:t>
      </w:r>
      <w:r w:rsidR="008938B2">
        <w:t xml:space="preserve">For a PRDCH including </w:t>
      </w:r>
      <w:r w:rsidR="008938B2" w:rsidRPr="00825568">
        <w:rPr>
          <w:rFonts w:eastAsiaTheme="minorEastAsia"/>
          <w:lang w:eastAsia="zh-CN"/>
        </w:rPr>
        <w:t xml:space="preserve">L1 R2D </w:t>
      </w:r>
      <w:r w:rsidR="008938B2" w:rsidRPr="00825568">
        <w:t xml:space="preserve">control information </w:t>
      </w:r>
      <w:r w:rsidR="008938B2">
        <w:t xml:space="preserve">and the subsequent higher-layer data, </w:t>
      </w:r>
      <w:r w:rsidR="008938B2">
        <w:rPr>
          <w:rFonts w:eastAsiaTheme="minorEastAsia"/>
          <w:lang w:eastAsia="zh-CN"/>
        </w:rPr>
        <w:t>each</w:t>
      </w:r>
      <w:r w:rsidR="008938B2" w:rsidRPr="00825568">
        <w:t xml:space="preserve"> </w:t>
      </w:r>
      <w:r w:rsidR="008938B2">
        <w:t xml:space="preserve">field’s size of L1 R2D control </w:t>
      </w:r>
      <w:r w:rsidR="008938B2" w:rsidRPr="00D45632">
        <w:rPr>
          <w:rFonts w:eastAsiaTheme="minorEastAsia"/>
          <w:lang w:eastAsia="zh-CN"/>
        </w:rPr>
        <w:t>information</w:t>
      </w:r>
      <w:r w:rsidR="008938B2" w:rsidRPr="00825568">
        <w:rPr>
          <w:rFonts w:eastAsiaTheme="minorEastAsia"/>
          <w:lang w:eastAsia="zh-CN"/>
        </w:rPr>
        <w:t xml:space="preserve"> </w:t>
      </w:r>
      <w:r w:rsidR="008938B2">
        <w:rPr>
          <w:rFonts w:eastAsiaTheme="minorEastAsia"/>
          <w:lang w:eastAsia="zh-CN"/>
        </w:rPr>
        <w:t xml:space="preserve">and total size of L1 R2D control information </w:t>
      </w:r>
      <w:r w:rsidR="008938B2" w:rsidRPr="00825568">
        <w:rPr>
          <w:rFonts w:eastAsiaTheme="minorEastAsia"/>
          <w:lang w:eastAsia="zh-CN"/>
        </w:rPr>
        <w:t>need to be</w:t>
      </w:r>
      <w:r w:rsidR="008938B2" w:rsidRPr="00825568">
        <w:t xml:space="preserve"> fixed, </w:t>
      </w:r>
      <w:r w:rsidR="008938B2" w:rsidRPr="00825568">
        <w:rPr>
          <w:rFonts w:eastAsiaTheme="minorEastAsia"/>
          <w:lang w:eastAsia="zh-CN"/>
        </w:rPr>
        <w:t xml:space="preserve">because devices may not be able to do blind detection. </w:t>
      </w:r>
    </w:p>
    <w:p w14:paraId="10A628FA" w14:textId="77777777" w:rsidR="00B50409" w:rsidRPr="00825568" w:rsidDel="002743AC" w:rsidRDefault="00B50409" w:rsidP="00B50409">
      <w:pPr>
        <w:pStyle w:val="Proposal"/>
        <w:numPr>
          <w:ilvl w:val="0"/>
          <w:numId w:val="2"/>
        </w:numPr>
        <w:tabs>
          <w:tab w:val="clear" w:pos="1304"/>
        </w:tabs>
        <w:ind w:left="1701" w:hanging="1701"/>
        <w:jc w:val="left"/>
      </w:pPr>
      <w:bookmarkStart w:id="13" w:name="_Toc179402264"/>
      <w:bookmarkEnd w:id="12"/>
      <w:r w:rsidRPr="00825568" w:rsidDel="002743AC">
        <w:rPr>
          <w:rFonts w:eastAsiaTheme="minorEastAsia"/>
        </w:rPr>
        <w:t>T</w:t>
      </w:r>
      <w:r w:rsidRPr="00825568" w:rsidDel="002743AC">
        <w:t>he payload size</w:t>
      </w:r>
      <w:r w:rsidRPr="00825568" w:rsidDel="002743AC">
        <w:rPr>
          <w:rFonts w:eastAsiaTheme="minorEastAsia"/>
        </w:rPr>
        <w:t>s</w:t>
      </w:r>
      <w:r w:rsidRPr="00825568" w:rsidDel="002743AC">
        <w:t xml:space="preserve"> of the </w:t>
      </w:r>
      <w:r w:rsidRPr="00825568" w:rsidDel="002743AC">
        <w:rPr>
          <w:rFonts w:eastAsiaTheme="minorEastAsia"/>
        </w:rPr>
        <w:t xml:space="preserve">fields in L1 R2D </w:t>
      </w:r>
      <w:r w:rsidRPr="00825568" w:rsidDel="002743AC">
        <w:t xml:space="preserve">control information </w:t>
      </w:r>
      <w:r w:rsidRPr="00825568" w:rsidDel="002743AC">
        <w:rPr>
          <w:rFonts w:eastAsiaTheme="minorEastAsia"/>
        </w:rPr>
        <w:t>need to be</w:t>
      </w:r>
      <w:r w:rsidRPr="00825568" w:rsidDel="002743AC">
        <w:t xml:space="preserve"> fixed, </w:t>
      </w:r>
      <w:r w:rsidRPr="00825568" w:rsidDel="002743AC">
        <w:rPr>
          <w:rFonts w:eastAsiaTheme="minorEastAsia"/>
        </w:rPr>
        <w:t>because devices may not be able to do blind detection.</w:t>
      </w:r>
      <w:bookmarkEnd w:id="13"/>
      <w:r w:rsidRPr="00825568" w:rsidDel="002743AC">
        <w:t xml:space="preserve"> </w:t>
      </w:r>
    </w:p>
    <w:p w14:paraId="3F392766" w14:textId="77777777" w:rsidR="008938B2" w:rsidRDefault="008938B2" w:rsidP="008938B2">
      <w:pPr>
        <w:jc w:val="both"/>
      </w:pPr>
      <w:r>
        <w:t xml:space="preserve">According to the agreement, the following field </w:t>
      </w:r>
      <w:r w:rsidRPr="006019DE">
        <w:rPr>
          <w:rFonts w:cs="Arial"/>
          <w:color w:val="000000"/>
          <w:szCs w:val="20"/>
        </w:rPr>
        <w:t>potentially can be explicitly/implicitly indicated to the device</w:t>
      </w:r>
      <w:r>
        <w:rPr>
          <w:rFonts w:cs="Arial"/>
          <w:color w:val="000000"/>
          <w:szCs w:val="20"/>
        </w:rPr>
        <w:t xml:space="preserve">. </w:t>
      </w:r>
    </w:p>
    <w:p w14:paraId="0EA9431B" w14:textId="77777777" w:rsidR="008938B2" w:rsidRPr="00D45632" w:rsidRDefault="008938B2" w:rsidP="008938B2">
      <w:pPr>
        <w:pStyle w:val="ListParagraph"/>
        <w:numPr>
          <w:ilvl w:val="0"/>
          <w:numId w:val="30"/>
        </w:numPr>
        <w:autoSpaceDE w:val="0"/>
        <w:autoSpaceDN w:val="0"/>
        <w:adjustRightInd w:val="0"/>
        <w:snapToGrid w:val="0"/>
        <w:spacing w:line="240" w:lineRule="auto"/>
        <w:contextualSpacing/>
        <w:rPr>
          <w:rFonts w:ascii="Arial" w:hAnsi="Arial" w:cs="Arial"/>
          <w:i/>
          <w:iCs/>
          <w:color w:val="000000"/>
          <w:sz w:val="20"/>
          <w:szCs w:val="20"/>
        </w:rPr>
      </w:pPr>
      <w:r w:rsidRPr="00D45632">
        <w:rPr>
          <w:rFonts w:ascii="Arial" w:hAnsi="Arial" w:cs="Arial"/>
          <w:i/>
          <w:iCs/>
          <w:color w:val="000000"/>
          <w:sz w:val="20"/>
          <w:szCs w:val="20"/>
        </w:rPr>
        <w:t>ID associated with device(s) intended for the reception of R2D, potentially including all devices (if supported)</w:t>
      </w:r>
    </w:p>
    <w:p w14:paraId="6684366B" w14:textId="61ADECA3" w:rsidR="008938B2" w:rsidRDefault="008938B2" w:rsidP="008938B2">
      <w:pPr>
        <w:spacing w:before="120"/>
        <w:jc w:val="both"/>
      </w:pPr>
      <w:r w:rsidRPr="08F91611">
        <w:t xml:space="preserve">Note that different IDs associated with device </w:t>
      </w:r>
      <w:r>
        <w:t xml:space="preserve">for R2D reception </w:t>
      </w:r>
      <w:r w:rsidRPr="08F91611">
        <w:t>are being discussed in RAN2 and SA2</w:t>
      </w:r>
      <w:r w:rsidR="00C8337F">
        <w:t xml:space="preserve"> (see agreements below)</w:t>
      </w:r>
      <w:r>
        <w:t>.</w:t>
      </w:r>
      <w:r w:rsidR="00C8337F">
        <w:t xml:space="preserve"> </w:t>
      </w:r>
      <w:r>
        <w:t>For Msg0, RAN2 is studying different options, where</w:t>
      </w:r>
      <w:r w:rsidRPr="08F91611">
        <w:t xml:space="preserve"> </w:t>
      </w:r>
      <w:r w:rsidRPr="00D45632">
        <w:t>group ID</w:t>
      </w:r>
      <w:r w:rsidRPr="08F91611">
        <w:t xml:space="preserve"> </w:t>
      </w:r>
      <w:r>
        <w:t xml:space="preserve">or </w:t>
      </w:r>
      <w:r w:rsidRPr="08F91611">
        <w:t>device ID</w:t>
      </w:r>
      <w:r>
        <w:t>(s)</w:t>
      </w:r>
      <w:r w:rsidRPr="08F91611">
        <w:t xml:space="preserve"> </w:t>
      </w:r>
      <w:r>
        <w:t>are</w:t>
      </w:r>
      <w:r w:rsidRPr="08F91611">
        <w:t xml:space="preserve"> transmitted in Msg</w:t>
      </w:r>
      <w:r>
        <w:t xml:space="preserve">0. It is not decided whether the group ID or device ID(s) can be visible to gNB reader. If not, ID associated with device(s) can only be transmitted in </w:t>
      </w:r>
      <w:r w:rsidR="00C8337F">
        <w:t xml:space="preserve">R2D </w:t>
      </w:r>
      <w:r>
        <w:t>higher-layer data. For</w:t>
      </w:r>
      <w:r w:rsidRPr="08F91611">
        <w:t xml:space="preserve"> Msg</w:t>
      </w:r>
      <w:r>
        <w:t>2,</w:t>
      </w:r>
      <w:r w:rsidRPr="08F91611">
        <w:t xml:space="preserve"> </w:t>
      </w:r>
      <w:r>
        <w:t xml:space="preserve">it is open in RAN2 whether a Msg2 </w:t>
      </w:r>
      <w:r w:rsidR="00815517">
        <w:t>is toward</w:t>
      </w:r>
      <w:r>
        <w:t xml:space="preserve"> one or multiple devices. If it is for multiple devices, the payload size of multiple random IDs would be of a variable size, equal to the number of devices x 16bits. </w:t>
      </w:r>
      <w:r w:rsidR="00C8337F">
        <w:t xml:space="preserve">In this case, the IDs </w:t>
      </w:r>
      <w:r w:rsidR="00815517">
        <w:t xml:space="preserve">associated with devices </w:t>
      </w:r>
      <w:r w:rsidR="00C8337F">
        <w:t>indicated in Msg2 are better to be transmitted in R2D higher-layer data.</w:t>
      </w:r>
    </w:p>
    <w:p w14:paraId="0F872DF6" w14:textId="35A37B53" w:rsidR="00C8337F" w:rsidRPr="00C8337F" w:rsidRDefault="00C8337F" w:rsidP="00C8337F">
      <w:pPr>
        <w:pStyle w:val="Proposal"/>
        <w:numPr>
          <w:ilvl w:val="0"/>
          <w:numId w:val="2"/>
        </w:numPr>
        <w:tabs>
          <w:tab w:val="clear" w:pos="1304"/>
        </w:tabs>
        <w:ind w:left="1701" w:hanging="1701"/>
        <w:jc w:val="left"/>
      </w:pPr>
      <w:bookmarkStart w:id="14" w:name="_Toc179402265"/>
      <w:r w:rsidRPr="00C8337F">
        <w:rPr>
          <w:rFonts w:cs="Arial"/>
          <w:color w:val="000000"/>
          <w:szCs w:val="20"/>
        </w:rPr>
        <w:t xml:space="preserve">ID </w:t>
      </w:r>
      <w:r w:rsidRPr="00C8337F">
        <w:rPr>
          <w:rFonts w:eastAsiaTheme="minorEastAsia"/>
        </w:rPr>
        <w:t>associated</w:t>
      </w:r>
      <w:r w:rsidRPr="00C8337F">
        <w:rPr>
          <w:rFonts w:cs="Arial"/>
          <w:color w:val="000000"/>
          <w:szCs w:val="20"/>
        </w:rPr>
        <w:t xml:space="preserve"> with device(s) intended for the reception of R2D can be transmitted in R2D higher-layer data.</w:t>
      </w:r>
      <w:bookmarkEnd w:id="14"/>
    </w:p>
    <w:p w14:paraId="1E7D7666" w14:textId="097ED70D" w:rsidR="00284300" w:rsidRPr="00CC36C1" w:rsidRDefault="00186C91" w:rsidP="00284300">
      <w:pPr>
        <w:pStyle w:val="0Maintext"/>
        <w:rPr>
          <w:rFonts w:ascii="Arial" w:hAnsi="Arial" w:cs="Arial"/>
        </w:rPr>
      </w:pPr>
      <w:r w:rsidRPr="00186C91">
        <w:rPr>
          <w:rFonts w:ascii="Arial" w:hAnsi="Arial" w:cs="Arial"/>
        </w:rPr>
        <w:t xml:space="preserve">In the event there are multiple device IDs in the data part of R2D, for example in the case of Msg2, some type of mapping that maps the frequency occasion in which the device transmitted </w:t>
      </w:r>
      <w:proofErr w:type="gramStart"/>
      <w:r w:rsidRPr="00186C91">
        <w:rPr>
          <w:rFonts w:ascii="Arial" w:hAnsi="Arial" w:cs="Arial"/>
        </w:rPr>
        <w:t>in to</w:t>
      </w:r>
      <w:proofErr w:type="gramEnd"/>
      <w:r w:rsidRPr="00186C91">
        <w:rPr>
          <w:rFonts w:ascii="Arial" w:hAnsi="Arial" w:cs="Arial"/>
        </w:rPr>
        <w:t xml:space="preserve"> their associated R2D time occasion as part of R2D control information might be useful</w:t>
      </w:r>
      <w:r w:rsidR="00203C3F">
        <w:rPr>
          <w:rFonts w:ascii="Arial" w:hAnsi="Arial" w:cs="Arial"/>
        </w:rPr>
        <w:t xml:space="preserve"> (</w:t>
      </w:r>
      <w:r w:rsidR="00F8021F">
        <w:rPr>
          <w:rFonts w:ascii="Arial" w:hAnsi="Arial" w:cs="Arial"/>
        </w:rPr>
        <w:t xml:space="preserve">the reasoning is explained further </w:t>
      </w:r>
      <w:r w:rsidR="00421D44">
        <w:rPr>
          <w:rFonts w:ascii="Arial" w:hAnsi="Arial" w:cs="Arial" w:hint="eastAsia"/>
          <w:lang w:eastAsia="zh-CN"/>
        </w:rPr>
        <w:t xml:space="preserve">in </w:t>
      </w:r>
      <w:r w:rsidR="00F8021F">
        <w:rPr>
          <w:rFonts w:ascii="Arial" w:hAnsi="Arial" w:cs="Arial"/>
        </w:rPr>
        <w:t>our contribution [</w:t>
      </w:r>
      <w:r w:rsidR="006C570C">
        <w:rPr>
          <w:rFonts w:ascii="Arial" w:hAnsi="Arial" w:cs="Arial"/>
        </w:rPr>
        <w:t>7</w:t>
      </w:r>
      <w:r w:rsidR="00F8021F">
        <w:rPr>
          <w:rFonts w:ascii="Arial" w:hAnsi="Arial" w:cs="Arial"/>
        </w:rPr>
        <w:t>])</w:t>
      </w:r>
      <w:r w:rsidRPr="00186C91">
        <w:rPr>
          <w:rFonts w:ascii="Arial" w:hAnsi="Arial" w:cs="Arial"/>
        </w:rPr>
        <w:t xml:space="preserve">. This might </w:t>
      </w:r>
      <w:r w:rsidRPr="00DF6215">
        <w:rPr>
          <w:rFonts w:ascii="Arial" w:hAnsi="Arial" w:cs="Arial"/>
        </w:rPr>
        <w:t>enable</w:t>
      </w:r>
      <w:r w:rsidR="00284300" w:rsidRPr="00DF6215">
        <w:rPr>
          <w:rFonts w:ascii="Arial" w:hAnsi="Arial" w:cs="Arial"/>
        </w:rPr>
        <w:t xml:space="preserve"> </w:t>
      </w:r>
      <w:r w:rsidR="00284300" w:rsidRPr="00CC36C1">
        <w:rPr>
          <w:rFonts w:ascii="Arial" w:hAnsi="Arial" w:cs="Arial"/>
        </w:rPr>
        <w:t xml:space="preserve">a device to decode its part of R2D higher-layer data rather than the whole R2D message. </w:t>
      </w:r>
    </w:p>
    <w:p w14:paraId="682EEA8A" w14:textId="77777777" w:rsidR="007C2683" w:rsidRDefault="007C2683" w:rsidP="00186C91">
      <w:pPr>
        <w:pStyle w:val="0Maintext"/>
        <w:rPr>
          <w:rFonts w:ascii="Arial" w:hAnsi="Arial" w:cs="Arial"/>
        </w:rPr>
      </w:pPr>
    </w:p>
    <w:p w14:paraId="77EA9124" w14:textId="08B426B7" w:rsidR="007C2683" w:rsidRPr="00186C91" w:rsidRDefault="007C2683" w:rsidP="006C570C">
      <w:pPr>
        <w:pStyle w:val="Proposal"/>
        <w:numPr>
          <w:ilvl w:val="0"/>
          <w:numId w:val="2"/>
        </w:numPr>
        <w:tabs>
          <w:tab w:val="clear" w:pos="1304"/>
        </w:tabs>
        <w:ind w:left="1701" w:hanging="1701"/>
        <w:jc w:val="left"/>
      </w:pPr>
      <w:bookmarkStart w:id="15" w:name="_Toc179402266"/>
      <w:r w:rsidRPr="00186C91">
        <w:t xml:space="preserve">In the event there are multiple device IDs </w:t>
      </w:r>
      <w:r w:rsidR="007A2B1C">
        <w:t>as part of</w:t>
      </w:r>
      <w:r w:rsidRPr="00186C91">
        <w:t xml:space="preserve"> R2D</w:t>
      </w:r>
      <w:r w:rsidR="007A2B1C">
        <w:t xml:space="preserve"> higher-layer data</w:t>
      </w:r>
      <w:r w:rsidR="00C20A86">
        <w:t>,</w:t>
      </w:r>
      <w:r w:rsidR="0044525D">
        <w:t xml:space="preserve"> </w:t>
      </w:r>
      <w:r w:rsidRPr="00186C91">
        <w:t xml:space="preserve">some type of mapping that maps the frequency occasion in which </w:t>
      </w:r>
      <w:r w:rsidR="00806A3B">
        <w:t>D2R transmission took place</w:t>
      </w:r>
      <w:r w:rsidRPr="00186C91">
        <w:t xml:space="preserve"> to their associated R2D time occasion </w:t>
      </w:r>
      <w:r w:rsidR="00FA36CF">
        <w:t xml:space="preserve">may be provided </w:t>
      </w:r>
      <w:r w:rsidRPr="00186C91">
        <w:t>as part of R2D control information</w:t>
      </w:r>
      <w:r w:rsidR="00FA36CF">
        <w:t>.</w:t>
      </w:r>
      <w:bookmarkEnd w:id="15"/>
    </w:p>
    <w:tbl>
      <w:tblPr>
        <w:tblStyle w:val="TableGrid"/>
        <w:tblW w:w="0" w:type="auto"/>
        <w:tblLook w:val="04A0" w:firstRow="1" w:lastRow="0" w:firstColumn="1" w:lastColumn="0" w:noHBand="0" w:noVBand="1"/>
      </w:tblPr>
      <w:tblGrid>
        <w:gridCol w:w="9629"/>
      </w:tblGrid>
      <w:tr w:rsidR="000950A1" w:rsidRPr="00C67915" w14:paraId="2776D787" w14:textId="77777777" w:rsidTr="000950A1">
        <w:tc>
          <w:tcPr>
            <w:tcW w:w="9629" w:type="dxa"/>
          </w:tcPr>
          <w:p w14:paraId="333EF326" w14:textId="77777777" w:rsidR="000950A1" w:rsidRPr="00C67915" w:rsidRDefault="000950A1" w:rsidP="00E67971">
            <w:pPr>
              <w:rPr>
                <w:rFonts w:cs="Arial"/>
                <w:b/>
                <w:bCs/>
                <w:color w:val="000000"/>
                <w:sz w:val="20"/>
                <w:szCs w:val="20"/>
              </w:rPr>
            </w:pPr>
            <w:r w:rsidRPr="00C67915">
              <w:rPr>
                <w:rFonts w:cs="Arial"/>
                <w:sz w:val="20"/>
                <w:szCs w:val="20"/>
              </w:rPr>
              <w:t>Agreement</w:t>
            </w:r>
          </w:p>
          <w:p w14:paraId="2B147842" w14:textId="77777777" w:rsidR="000950A1" w:rsidRPr="00C67915" w:rsidRDefault="000950A1" w:rsidP="00E67971">
            <w:pPr>
              <w:rPr>
                <w:rFonts w:cs="Arial"/>
                <w:b/>
                <w:bCs/>
                <w:color w:val="000000"/>
                <w:sz w:val="20"/>
                <w:szCs w:val="20"/>
              </w:rPr>
            </w:pPr>
            <w:r w:rsidRPr="00C67915">
              <w:rPr>
                <w:rFonts w:cs="Arial"/>
                <w:sz w:val="20"/>
                <w:szCs w:val="20"/>
              </w:rPr>
              <w:t xml:space="preserve">RAN2 will study the following cases for </w:t>
            </w:r>
            <w:proofErr w:type="spellStart"/>
            <w:r w:rsidRPr="00C67915">
              <w:rPr>
                <w:rFonts w:cs="Arial"/>
                <w:sz w:val="20"/>
                <w:szCs w:val="20"/>
              </w:rPr>
              <w:t>AIoT</w:t>
            </w:r>
            <w:proofErr w:type="spellEnd"/>
            <w:r w:rsidRPr="00C67915">
              <w:rPr>
                <w:rFonts w:cs="Arial"/>
                <w:sz w:val="20"/>
                <w:szCs w:val="20"/>
              </w:rPr>
              <w:t xml:space="preserve"> paging message:</w:t>
            </w:r>
          </w:p>
          <w:p w14:paraId="4B565058" w14:textId="0E0F0527" w:rsidR="000950A1" w:rsidRPr="00C67915" w:rsidRDefault="000950A1" w:rsidP="3A79C23F">
            <w:pPr>
              <w:pStyle w:val="ListParagraph"/>
              <w:numPr>
                <w:ilvl w:val="0"/>
                <w:numId w:val="47"/>
              </w:numPr>
              <w:rPr>
                <w:rFonts w:ascii="Arial" w:hAnsi="Arial" w:cs="Arial"/>
                <w:b/>
                <w:bCs/>
                <w:color w:val="000000"/>
                <w:sz w:val="20"/>
                <w:szCs w:val="20"/>
              </w:rPr>
            </w:pPr>
            <w:r w:rsidRPr="00C67915">
              <w:rPr>
                <w:rFonts w:ascii="Arial" w:hAnsi="Arial" w:cs="Arial"/>
                <w:sz w:val="20"/>
                <w:szCs w:val="20"/>
                <w:lang w:val="en-US"/>
              </w:rPr>
              <w:t>a message containing an ID of a single A-IoT device.</w:t>
            </w:r>
          </w:p>
          <w:p w14:paraId="49552E0A" w14:textId="5F09B48C" w:rsidR="000950A1" w:rsidRPr="00C67915" w:rsidRDefault="000950A1" w:rsidP="3A79C23F">
            <w:pPr>
              <w:pStyle w:val="ListParagraph"/>
              <w:numPr>
                <w:ilvl w:val="0"/>
                <w:numId w:val="47"/>
              </w:numPr>
              <w:rPr>
                <w:rFonts w:ascii="Arial" w:hAnsi="Arial" w:cs="Arial"/>
                <w:b/>
                <w:bCs/>
                <w:color w:val="000000"/>
                <w:sz w:val="20"/>
                <w:szCs w:val="20"/>
              </w:rPr>
            </w:pPr>
            <w:r w:rsidRPr="00C67915">
              <w:rPr>
                <w:rFonts w:ascii="Arial" w:hAnsi="Arial" w:cs="Arial"/>
                <w:sz w:val="20"/>
                <w:szCs w:val="20"/>
                <w:lang w:val="en-US"/>
              </w:rPr>
              <w:t xml:space="preserve">a message containing a group </w:t>
            </w:r>
            <w:r w:rsidRPr="00E16721">
              <w:rPr>
                <w:rFonts w:ascii="Arial" w:hAnsi="Arial" w:cs="Arial"/>
                <w:sz w:val="20"/>
                <w:szCs w:val="20"/>
                <w:lang w:val="en-US"/>
              </w:rPr>
              <w:t xml:space="preserve">ID </w:t>
            </w:r>
            <w:r w:rsidRPr="00E16721">
              <w:rPr>
                <w:rFonts w:ascii="Arial" w:hAnsi="Arial" w:cs="Arial"/>
                <w:color w:val="000000"/>
                <w:sz w:val="20"/>
                <w:szCs w:val="20"/>
              </w:rPr>
              <w:t>that maps to multiple A-IoT devices.</w:t>
            </w:r>
          </w:p>
          <w:p w14:paraId="63D408F4" w14:textId="126035DB" w:rsidR="000950A1" w:rsidRPr="00C67915" w:rsidRDefault="000950A1" w:rsidP="3A79C23F">
            <w:pPr>
              <w:pStyle w:val="ListParagraph"/>
              <w:numPr>
                <w:ilvl w:val="0"/>
                <w:numId w:val="47"/>
              </w:numPr>
              <w:rPr>
                <w:rFonts w:ascii="Arial" w:hAnsi="Arial" w:cs="Arial"/>
                <w:b/>
                <w:bCs/>
                <w:color w:val="000000"/>
                <w:sz w:val="20"/>
                <w:szCs w:val="20"/>
              </w:rPr>
            </w:pPr>
            <w:r w:rsidRPr="00C67915">
              <w:rPr>
                <w:rFonts w:ascii="Arial" w:hAnsi="Arial" w:cs="Arial"/>
                <w:sz w:val="20"/>
                <w:szCs w:val="20"/>
                <w:lang w:val="en-US"/>
              </w:rPr>
              <w:t xml:space="preserve">a message that does not contain an ID, i.e., addressed for all devices that can receive the </w:t>
            </w:r>
            <w:proofErr w:type="spellStart"/>
            <w:r w:rsidRPr="00C67915">
              <w:rPr>
                <w:rFonts w:ascii="Arial" w:hAnsi="Arial" w:cs="Arial"/>
                <w:sz w:val="20"/>
                <w:szCs w:val="20"/>
                <w:lang w:val="en-US"/>
              </w:rPr>
              <w:t>AIoT</w:t>
            </w:r>
            <w:proofErr w:type="spellEnd"/>
            <w:r w:rsidRPr="00C67915">
              <w:rPr>
                <w:rFonts w:ascii="Arial" w:hAnsi="Arial" w:cs="Arial"/>
                <w:sz w:val="20"/>
                <w:szCs w:val="20"/>
                <w:lang w:val="en-US"/>
              </w:rPr>
              <w:t xml:space="preserve"> message.</w:t>
            </w:r>
          </w:p>
          <w:p w14:paraId="586851E1" w14:textId="0FFED89F" w:rsidR="000950A1" w:rsidRPr="00C67915" w:rsidRDefault="000950A1" w:rsidP="3A79C23F">
            <w:pPr>
              <w:pStyle w:val="ListParagraph"/>
              <w:numPr>
                <w:ilvl w:val="0"/>
                <w:numId w:val="47"/>
              </w:numPr>
              <w:rPr>
                <w:rFonts w:ascii="Arial" w:hAnsi="Arial" w:cs="Arial"/>
                <w:b/>
                <w:bCs/>
                <w:color w:val="000000"/>
                <w:sz w:val="20"/>
                <w:szCs w:val="20"/>
              </w:rPr>
            </w:pPr>
            <w:r w:rsidRPr="00C67915">
              <w:rPr>
                <w:rFonts w:ascii="Arial" w:hAnsi="Arial" w:cs="Arial"/>
                <w:sz w:val="20"/>
                <w:szCs w:val="20"/>
                <w:lang w:val="en-US"/>
              </w:rPr>
              <w:t>a message containing multiple IDs of A-IoT devices.  Need to confirm the need for this use case based on SA2 discussion.</w:t>
            </w:r>
          </w:p>
          <w:p w14:paraId="6447C846" w14:textId="77777777" w:rsidR="000950A1" w:rsidRPr="00C67915" w:rsidRDefault="000950A1" w:rsidP="00E67971">
            <w:pPr>
              <w:rPr>
                <w:rFonts w:cs="Arial"/>
                <w:b/>
                <w:bCs/>
                <w:color w:val="000000"/>
                <w:sz w:val="20"/>
                <w:szCs w:val="20"/>
              </w:rPr>
            </w:pPr>
            <w:r w:rsidRPr="00C67915">
              <w:rPr>
                <w:rFonts w:cs="Arial"/>
                <w:sz w:val="20"/>
                <w:szCs w:val="20"/>
              </w:rPr>
              <w:t>What device ID and group ID and scenarios is depending on SA2 discussion.</w:t>
            </w:r>
          </w:p>
          <w:p w14:paraId="612E75CF" w14:textId="77777777" w:rsidR="000950A1" w:rsidRPr="00C67915" w:rsidRDefault="000950A1" w:rsidP="00E67971">
            <w:pPr>
              <w:rPr>
                <w:rFonts w:cs="Arial"/>
                <w:sz w:val="20"/>
                <w:szCs w:val="20"/>
              </w:rPr>
            </w:pPr>
          </w:p>
          <w:p w14:paraId="39CE248C" w14:textId="77777777" w:rsidR="000950A1" w:rsidRPr="00C67915" w:rsidRDefault="000950A1" w:rsidP="00E67971">
            <w:pPr>
              <w:rPr>
                <w:rFonts w:cs="Arial"/>
                <w:b/>
                <w:bCs/>
                <w:color w:val="000000"/>
                <w:sz w:val="20"/>
                <w:szCs w:val="20"/>
              </w:rPr>
            </w:pPr>
            <w:r w:rsidRPr="00C67915">
              <w:rPr>
                <w:rFonts w:cs="Arial"/>
                <w:sz w:val="20"/>
                <w:szCs w:val="20"/>
              </w:rPr>
              <w:t xml:space="preserve">Agreements on “4 step” </w:t>
            </w:r>
            <w:proofErr w:type="gramStart"/>
            <w:r w:rsidRPr="00C67915">
              <w:rPr>
                <w:rFonts w:cs="Arial"/>
                <w:sz w:val="20"/>
                <w:szCs w:val="20"/>
              </w:rPr>
              <w:t>RA</w:t>
            </w:r>
            <w:proofErr w:type="gramEnd"/>
          </w:p>
          <w:p w14:paraId="345CD3CB" w14:textId="5FC5C6DA" w:rsidR="000950A1" w:rsidRPr="00C67915" w:rsidRDefault="000950A1" w:rsidP="00E67971">
            <w:pPr>
              <w:rPr>
                <w:rFonts w:cs="Arial"/>
                <w:b/>
                <w:bCs/>
                <w:color w:val="000000"/>
                <w:sz w:val="20"/>
                <w:szCs w:val="20"/>
              </w:rPr>
            </w:pPr>
            <w:r w:rsidRPr="00C67915">
              <w:rPr>
                <w:rFonts w:cs="Arial"/>
                <w:sz w:val="20"/>
                <w:szCs w:val="20"/>
              </w:rPr>
              <w:t xml:space="preserve">1 A-IoT Msg1: the device sends an ID to the reader.  ID is a random ID generated by device (FFS how it is generated, e.g. randomly </w:t>
            </w:r>
            <w:proofErr w:type="gramStart"/>
            <w:r w:rsidRPr="00C67915">
              <w:rPr>
                <w:rFonts w:cs="Arial"/>
                <w:sz w:val="20"/>
                <w:szCs w:val="20"/>
              </w:rPr>
              <w:t>generated</w:t>
            </w:r>
            <w:proofErr w:type="gramEnd"/>
            <w:r w:rsidRPr="00C67915">
              <w:rPr>
                <w:rFonts w:cs="Arial"/>
                <w:sz w:val="20"/>
                <w:szCs w:val="20"/>
              </w:rPr>
              <w:t xml:space="preserve"> or generated based on Device ID).  FFS on ID size.  This doesn’t preclude any other RAN1 agreed </w:t>
            </w:r>
            <w:proofErr w:type="gramStart"/>
            <w:r w:rsidRPr="00C67915">
              <w:rPr>
                <w:rFonts w:cs="Arial"/>
                <w:sz w:val="20"/>
                <w:szCs w:val="20"/>
              </w:rPr>
              <w:t>information</w:t>
            </w:r>
            <w:proofErr w:type="gramEnd"/>
          </w:p>
          <w:p w14:paraId="6835F0C7" w14:textId="2CF124C0" w:rsidR="000950A1" w:rsidRPr="00C67915" w:rsidRDefault="000950A1" w:rsidP="00E67971">
            <w:pPr>
              <w:rPr>
                <w:rFonts w:cs="Arial"/>
                <w:b/>
                <w:bCs/>
                <w:color w:val="000000"/>
                <w:sz w:val="20"/>
                <w:szCs w:val="20"/>
              </w:rPr>
            </w:pPr>
            <w:r w:rsidRPr="00C67915">
              <w:rPr>
                <w:rFonts w:cs="Arial"/>
                <w:sz w:val="20"/>
                <w:szCs w:val="20"/>
              </w:rPr>
              <w:lastRenderedPageBreak/>
              <w:t xml:space="preserve">2 A-IoT Msg2: the reader </w:t>
            </w:r>
            <w:proofErr w:type="spellStart"/>
            <w:r w:rsidRPr="00C67915">
              <w:rPr>
                <w:rFonts w:cs="Arial"/>
                <w:sz w:val="20"/>
                <w:szCs w:val="20"/>
              </w:rPr>
              <w:t>echos</w:t>
            </w:r>
            <w:proofErr w:type="spellEnd"/>
            <w:r w:rsidRPr="00C67915">
              <w:rPr>
                <w:rFonts w:cs="Arial"/>
                <w:sz w:val="20"/>
                <w:szCs w:val="20"/>
              </w:rPr>
              <w:t xml:space="preserve"> the ID received in Msg1.   Further information may be included in mgs2 based on RAN1 agreements.</w:t>
            </w:r>
          </w:p>
          <w:p w14:paraId="786300EB" w14:textId="53F37775" w:rsidR="000950A1" w:rsidRPr="00C67915" w:rsidRDefault="000950A1" w:rsidP="00E67971">
            <w:pPr>
              <w:rPr>
                <w:rFonts w:cs="Arial"/>
                <w:b/>
                <w:bCs/>
                <w:color w:val="000000"/>
                <w:sz w:val="20"/>
                <w:szCs w:val="20"/>
              </w:rPr>
            </w:pPr>
            <w:r w:rsidRPr="00C67915">
              <w:rPr>
                <w:rFonts w:cs="Arial"/>
                <w:sz w:val="20"/>
                <w:szCs w:val="20"/>
              </w:rPr>
              <w:t>3 A-IoT Msg3: device sends Device ID and/or any other upper layer data (depending on upper layer request)</w:t>
            </w:r>
          </w:p>
          <w:p w14:paraId="48DB7DD3" w14:textId="6B3FB8CB" w:rsidR="000950A1" w:rsidRPr="00C67915" w:rsidRDefault="000950A1" w:rsidP="00E67971">
            <w:pPr>
              <w:rPr>
                <w:rFonts w:cs="Arial"/>
                <w:sz w:val="20"/>
                <w:szCs w:val="20"/>
              </w:rPr>
            </w:pPr>
            <w:r w:rsidRPr="00C67915">
              <w:rPr>
                <w:rFonts w:cs="Arial"/>
                <w:sz w:val="20"/>
                <w:szCs w:val="20"/>
              </w:rPr>
              <w:t>[omitted]</w:t>
            </w:r>
          </w:p>
        </w:tc>
      </w:tr>
    </w:tbl>
    <w:p w14:paraId="59020AB2" w14:textId="3DDBBA08" w:rsidR="00B50409" w:rsidRPr="00825568" w:rsidRDefault="005F2DBD" w:rsidP="00D45632">
      <w:pPr>
        <w:spacing w:before="120"/>
        <w:jc w:val="both"/>
        <w:rPr>
          <w:rFonts w:eastAsiaTheme="minorEastAsia"/>
          <w:lang w:eastAsia="zh-CN"/>
        </w:rPr>
      </w:pPr>
      <w:r>
        <w:lastRenderedPageBreak/>
        <w:t xml:space="preserve">In our view, </w:t>
      </w:r>
      <w:r>
        <w:rPr>
          <w:rFonts w:eastAsiaTheme="minorEastAsia"/>
          <w:lang w:eastAsia="zh-CN"/>
        </w:rPr>
        <w:t>b</w:t>
      </w:r>
      <w:r w:rsidR="00B50409" w:rsidRPr="00825568">
        <w:rPr>
          <w:rFonts w:eastAsiaTheme="minorEastAsia"/>
          <w:lang w:eastAsia="zh-CN"/>
        </w:rPr>
        <w:t>oth time domain resource allocation (</w:t>
      </w:r>
      <w:r w:rsidR="00B50409" w:rsidRPr="00825568">
        <w:t xml:space="preserve">TDRA) and chip duration </w:t>
      </w:r>
      <w:r w:rsidR="00B50409" w:rsidRPr="00825568">
        <w:rPr>
          <w:rFonts w:eastAsiaTheme="minorEastAsia"/>
          <w:lang w:eastAsia="zh-CN"/>
        </w:rPr>
        <w:t xml:space="preserve">for PRDCH </w:t>
      </w:r>
      <w:r w:rsidR="00B50409" w:rsidRPr="00825568">
        <w:t>are needed by the devices to decode the PRDCH data</w:t>
      </w:r>
      <w:r w:rsidR="00C8337F">
        <w:t xml:space="preserve"> and</w:t>
      </w:r>
      <w:r w:rsidR="00B50409" w:rsidRPr="00825568">
        <w:t xml:space="preserve"> need to be transmitted as L1 R2D control information. </w:t>
      </w:r>
    </w:p>
    <w:p w14:paraId="214C335C" w14:textId="4D85AAB9" w:rsidR="00514AA7" w:rsidRPr="00825568" w:rsidRDefault="005F2DBD" w:rsidP="00514AA7">
      <w:pPr>
        <w:jc w:val="both"/>
      </w:pPr>
      <w:r>
        <w:t xml:space="preserve">Regarding chip duration, it was agreed that R2D clock-acquisition part can be used for a device to determine chip duration. For a PRDCH with both L1 R2D control information and higher-layer data, </w:t>
      </w:r>
      <w:r w:rsidR="00B50409">
        <w:t>t</w:t>
      </w:r>
      <w:r w:rsidR="00B50409" w:rsidRPr="00825568">
        <w:t>here</w:t>
      </w:r>
      <w:r w:rsidR="00514AA7" w:rsidRPr="00825568">
        <w:t xml:space="preserve"> are two possibilities for indicating the chip duration of the PRDCH signal. The first option is to use </w:t>
      </w:r>
      <w:r w:rsidR="00514AA7" w:rsidRPr="00825568">
        <w:rPr>
          <w:rFonts w:eastAsiaTheme="minorEastAsia"/>
          <w:lang w:eastAsia="zh-CN"/>
        </w:rPr>
        <w:t>the same</w:t>
      </w:r>
      <w:r w:rsidR="00514AA7" w:rsidRPr="00825568">
        <w:t xml:space="preserve"> chip duration </w:t>
      </w:r>
      <w:r>
        <w:t>for both parts, which can be indicated by</w:t>
      </w:r>
      <w:r w:rsidR="00514AA7" w:rsidRPr="00825568" w:rsidDel="005F2DBD">
        <w:rPr>
          <w:rFonts w:eastAsiaTheme="minorEastAsia"/>
          <w:lang w:eastAsia="zh-CN"/>
        </w:rPr>
        <w:t xml:space="preserve"> </w:t>
      </w:r>
      <w:r>
        <w:t>R2D</w:t>
      </w:r>
      <w:r w:rsidRPr="00825568">
        <w:t xml:space="preserve"> </w:t>
      </w:r>
      <w:r w:rsidR="00514AA7" w:rsidRPr="00825568">
        <w:rPr>
          <w:rFonts w:eastAsiaTheme="minorEastAsia"/>
          <w:lang w:eastAsia="zh-CN"/>
        </w:rPr>
        <w:t>c</w:t>
      </w:r>
      <w:r w:rsidR="00514AA7" w:rsidRPr="00825568">
        <w:t xml:space="preserve">lock-acquisition part. Another possibility is </w:t>
      </w:r>
      <w:r w:rsidR="00514AA7" w:rsidRPr="00825568">
        <w:rPr>
          <w:rFonts w:eastAsiaTheme="minorEastAsia"/>
          <w:lang w:eastAsia="zh-CN"/>
        </w:rPr>
        <w:t xml:space="preserve">that </w:t>
      </w:r>
      <w:r w:rsidR="00514AA7">
        <w:rPr>
          <w:rFonts w:eastAsiaTheme="minorEastAsia"/>
          <w:lang w:eastAsia="zh-CN"/>
        </w:rPr>
        <w:t xml:space="preserve">the </w:t>
      </w:r>
      <w:r>
        <w:rPr>
          <w:rFonts w:eastAsiaTheme="minorEastAsia"/>
          <w:lang w:eastAsia="zh-CN"/>
        </w:rPr>
        <w:t xml:space="preserve">two parts of PRDCH can be configured with different chip durations. </w:t>
      </w:r>
      <w:r w:rsidR="00514AA7" w:rsidRPr="00825568">
        <w:t xml:space="preserve">R2D </w:t>
      </w:r>
      <w:r w:rsidRPr="00825568">
        <w:rPr>
          <w:rFonts w:eastAsiaTheme="minorEastAsia"/>
          <w:lang w:eastAsia="zh-CN"/>
        </w:rPr>
        <w:t>c</w:t>
      </w:r>
      <w:r w:rsidRPr="00825568">
        <w:t>lock-acquisition part</w:t>
      </w:r>
      <w:r w:rsidR="00514AA7" w:rsidRPr="00825568">
        <w:t xml:space="preserve"> can indicate the chip duration of the L1 R2D control information part, </w:t>
      </w:r>
      <w:r>
        <w:t xml:space="preserve">which </w:t>
      </w:r>
      <w:r w:rsidR="00D45632">
        <w:t>further</w:t>
      </w:r>
      <w:r w:rsidR="00514AA7" w:rsidRPr="00825568">
        <w:t xml:space="preserve"> indicate</w:t>
      </w:r>
      <w:r>
        <w:t>s</w:t>
      </w:r>
      <w:r w:rsidR="00514AA7" w:rsidRPr="00825568">
        <w:t xml:space="preserve"> the chip duration for the subsequent PRDCH </w:t>
      </w:r>
      <w:r>
        <w:t xml:space="preserve">higher-layer </w:t>
      </w:r>
      <w:r w:rsidR="00514AA7" w:rsidRPr="00825568">
        <w:t xml:space="preserve">data. </w:t>
      </w:r>
      <w:r w:rsidR="00514AA7" w:rsidRPr="00825568">
        <w:rPr>
          <w:rFonts w:eastAsiaTheme="minorEastAsia"/>
          <w:lang w:eastAsia="zh-CN"/>
        </w:rPr>
        <w:t>The second option allows</w:t>
      </w:r>
      <w:r w:rsidR="00514AA7" w:rsidRPr="00825568">
        <w:t xml:space="preserve"> a more flexible </w:t>
      </w:r>
      <w:r w:rsidR="00514AA7" w:rsidRPr="00825568">
        <w:rPr>
          <w:rFonts w:eastAsiaTheme="minorEastAsia"/>
          <w:lang w:eastAsia="zh-CN"/>
        </w:rPr>
        <w:t>configuration of chip duration and is therefore preferred.</w:t>
      </w:r>
    </w:p>
    <w:p w14:paraId="24D596BA" w14:textId="2CF761BF" w:rsidR="00B50409" w:rsidRDefault="005F2DBD" w:rsidP="00D45632">
      <w:pPr>
        <w:jc w:val="both"/>
      </w:pPr>
      <w:r>
        <w:t>Regarding TDRA, there are also two options being discussed. An explicit indication of PRDCH length with L1 R2D control signal is preferred over the implicit indication by R2D postamble, for better performance given the miss-detection of the postamble.</w:t>
      </w:r>
    </w:p>
    <w:p w14:paraId="440F7097" w14:textId="04658B28" w:rsidR="002743AC" w:rsidRPr="00825568" w:rsidRDefault="002743AC" w:rsidP="002743AC">
      <w:pPr>
        <w:pStyle w:val="Proposal"/>
        <w:numPr>
          <w:ilvl w:val="0"/>
          <w:numId w:val="2"/>
        </w:numPr>
        <w:tabs>
          <w:tab w:val="clear" w:pos="1304"/>
        </w:tabs>
        <w:ind w:left="1701" w:hanging="1701"/>
        <w:jc w:val="left"/>
      </w:pPr>
      <w:bookmarkStart w:id="16" w:name="_Toc179402267"/>
      <w:r>
        <w:rPr>
          <w:rFonts w:eastAsiaTheme="minorEastAsia"/>
        </w:rPr>
        <w:t>F</w:t>
      </w:r>
      <w:r w:rsidRPr="00825568">
        <w:rPr>
          <w:rFonts w:eastAsiaTheme="minorEastAsia"/>
        </w:rPr>
        <w:t>or</w:t>
      </w:r>
      <w:r w:rsidRPr="00825568">
        <w:t xml:space="preserve"> PRDCH</w:t>
      </w:r>
      <w:r w:rsidRPr="00825568">
        <w:rPr>
          <w:rFonts w:eastAsiaTheme="minorEastAsia"/>
        </w:rPr>
        <w:t xml:space="preserve"> </w:t>
      </w:r>
      <w:r>
        <w:rPr>
          <w:rFonts w:eastAsiaTheme="minorEastAsia"/>
        </w:rPr>
        <w:t>reception,</w:t>
      </w:r>
      <w:r w:rsidRPr="00825568">
        <w:t xml:space="preserve"> </w:t>
      </w:r>
      <w:r>
        <w:rPr>
          <w:rFonts w:eastAsiaTheme="minorEastAsia"/>
        </w:rPr>
        <w:t>t</w:t>
      </w:r>
      <w:r w:rsidRPr="00825568">
        <w:t xml:space="preserve">ime domain resource allocation and chip duration can be transmitted </w:t>
      </w:r>
      <w:r w:rsidR="00815517">
        <w:t>in</w:t>
      </w:r>
      <w:r w:rsidRPr="00825568">
        <w:t xml:space="preserve"> L1 R2D control information.</w:t>
      </w:r>
      <w:bookmarkEnd w:id="16"/>
      <w:r w:rsidRPr="00825568">
        <w:t xml:space="preserve"> </w:t>
      </w:r>
    </w:p>
    <w:p w14:paraId="31A6430F" w14:textId="28763ABA" w:rsidR="005F2DBD" w:rsidRDefault="002743AC" w:rsidP="00D45632">
      <w:pPr>
        <w:jc w:val="both"/>
        <w:rPr>
          <w:rFonts w:eastAsiaTheme="minorEastAsia"/>
          <w:lang w:eastAsia="zh-CN"/>
        </w:rPr>
      </w:pPr>
      <w:r w:rsidRPr="00D45632">
        <w:rPr>
          <w:rFonts w:eastAsiaTheme="minorEastAsia"/>
          <w:lang w:eastAsia="zh-CN"/>
        </w:rPr>
        <w:t xml:space="preserve">If PRDCH includes </w:t>
      </w:r>
      <w:r w:rsidRPr="00825568">
        <w:rPr>
          <w:rFonts w:eastAsiaTheme="minorEastAsia"/>
          <w:lang w:eastAsia="zh-CN"/>
        </w:rPr>
        <w:t>scheduling information for the subsequent PDRCH</w:t>
      </w:r>
      <w:r>
        <w:rPr>
          <w:rFonts w:eastAsiaTheme="minorEastAsia"/>
          <w:lang w:eastAsia="zh-CN"/>
        </w:rPr>
        <w:t xml:space="preserve">, </w:t>
      </w:r>
      <w:r w:rsidR="00D25EC3">
        <w:rPr>
          <w:rFonts w:eastAsiaTheme="minorEastAsia"/>
          <w:lang w:eastAsia="zh-CN"/>
        </w:rPr>
        <w:t xml:space="preserve">it needs consideration whether </w:t>
      </w:r>
      <w:r>
        <w:rPr>
          <w:rFonts w:eastAsiaTheme="minorEastAsia"/>
          <w:lang w:eastAsia="zh-CN"/>
        </w:rPr>
        <w:t xml:space="preserve">such information </w:t>
      </w:r>
      <w:r w:rsidR="00D25EC3">
        <w:rPr>
          <w:rFonts w:eastAsiaTheme="minorEastAsia"/>
          <w:lang w:eastAsia="zh-CN"/>
        </w:rPr>
        <w:t>is</w:t>
      </w:r>
      <w:r w:rsidRPr="00D45632">
        <w:rPr>
          <w:rFonts w:eastAsiaTheme="minorEastAsia"/>
          <w:lang w:eastAsia="zh-CN"/>
        </w:rPr>
        <w:t xml:space="preserve"> transmitted in L1 R2D control information or higher layer data.</w:t>
      </w:r>
      <w:r w:rsidR="00D25EC3">
        <w:rPr>
          <w:rFonts w:eastAsiaTheme="minorEastAsia"/>
          <w:lang w:eastAsia="zh-CN"/>
        </w:rPr>
        <w:t xml:space="preserve"> If </w:t>
      </w:r>
      <w:r w:rsidR="00815517">
        <w:rPr>
          <w:rFonts w:eastAsiaTheme="minorEastAsia"/>
          <w:lang w:eastAsia="zh-CN"/>
        </w:rPr>
        <w:t xml:space="preserve">a </w:t>
      </w:r>
      <w:r w:rsidR="00D25EC3">
        <w:rPr>
          <w:rFonts w:eastAsiaTheme="minorEastAsia"/>
          <w:lang w:eastAsia="zh-CN"/>
        </w:rPr>
        <w:t xml:space="preserve">Msg2 is </w:t>
      </w:r>
      <w:r w:rsidR="00815517">
        <w:rPr>
          <w:rFonts w:eastAsiaTheme="minorEastAsia"/>
          <w:lang w:eastAsia="zh-CN"/>
        </w:rPr>
        <w:t>for</w:t>
      </w:r>
      <w:r w:rsidR="00D25EC3">
        <w:rPr>
          <w:rFonts w:eastAsiaTheme="minorEastAsia"/>
          <w:lang w:eastAsia="zh-CN"/>
        </w:rPr>
        <w:t xml:space="preserve"> </w:t>
      </w:r>
      <w:proofErr w:type="gramStart"/>
      <w:r w:rsidR="00D25EC3">
        <w:rPr>
          <w:rFonts w:eastAsiaTheme="minorEastAsia"/>
          <w:lang w:eastAsia="zh-CN"/>
        </w:rPr>
        <w:t>a number of</w:t>
      </w:r>
      <w:proofErr w:type="gramEnd"/>
      <w:r w:rsidR="00D25EC3">
        <w:rPr>
          <w:rFonts w:eastAsiaTheme="minorEastAsia"/>
          <w:lang w:eastAsia="zh-CN"/>
        </w:rPr>
        <w:t xml:space="preserve"> devices, the payload size for scheduling information is variable and subject to the number of devices, the same situation as the payload size of multiple device</w:t>
      </w:r>
      <w:r w:rsidR="00815517">
        <w:rPr>
          <w:rFonts w:eastAsiaTheme="minorEastAsia"/>
          <w:lang w:eastAsia="zh-CN"/>
        </w:rPr>
        <w:t>s’ random</w:t>
      </w:r>
      <w:r w:rsidR="00D25EC3">
        <w:rPr>
          <w:rFonts w:eastAsiaTheme="minorEastAsia"/>
          <w:lang w:eastAsia="zh-CN"/>
        </w:rPr>
        <w:t xml:space="preserve"> IDs. In this case, the scheduling information for D2R transmission can only be transmitted in R2D higher-layer data.</w:t>
      </w:r>
    </w:p>
    <w:p w14:paraId="0181340E" w14:textId="26A35847" w:rsidR="005A5A32" w:rsidRPr="00825568" w:rsidRDefault="005A5A32" w:rsidP="005A5A32">
      <w:pPr>
        <w:pStyle w:val="Proposal"/>
        <w:numPr>
          <w:ilvl w:val="0"/>
          <w:numId w:val="2"/>
        </w:numPr>
        <w:tabs>
          <w:tab w:val="clear" w:pos="1304"/>
        </w:tabs>
        <w:ind w:left="1701" w:hanging="1701"/>
        <w:jc w:val="left"/>
      </w:pPr>
      <w:bookmarkStart w:id="17" w:name="_Toc179402268"/>
      <w:r>
        <w:rPr>
          <w:rFonts w:eastAsiaTheme="minorEastAsia"/>
        </w:rPr>
        <w:t xml:space="preserve">Scheduling information for D2R transmission can be </w:t>
      </w:r>
      <w:r w:rsidRPr="00825568">
        <w:t xml:space="preserve">transmitted </w:t>
      </w:r>
      <w:r w:rsidR="00C373AB">
        <w:t>in</w:t>
      </w:r>
      <w:r w:rsidRPr="00825568">
        <w:t xml:space="preserve"> </w:t>
      </w:r>
      <w:r>
        <w:t>R2D higher-layer data</w:t>
      </w:r>
      <w:r w:rsidRPr="00825568">
        <w:t>.</w:t>
      </w:r>
      <w:bookmarkEnd w:id="17"/>
      <w:r w:rsidRPr="00825568">
        <w:t xml:space="preserve"> </w:t>
      </w:r>
    </w:p>
    <w:p w14:paraId="650ABC90" w14:textId="65BFEF66" w:rsidR="00F12189" w:rsidRPr="00825568" w:rsidRDefault="00204CFF" w:rsidP="00161EBB">
      <w:pPr>
        <w:jc w:val="both"/>
      </w:pPr>
      <w:r w:rsidRPr="00825568">
        <w:rPr>
          <w:rFonts w:eastAsiaTheme="minorEastAsia"/>
          <w:lang w:eastAsia="zh-CN"/>
        </w:rPr>
        <w:t>Our views regarding each field for PRDCH scheduling and PDRCH are summarized in Table 1 and Table 2.</w:t>
      </w:r>
    </w:p>
    <w:p w14:paraId="1BAF0D2B" w14:textId="0F5015AB" w:rsidR="00F12189" w:rsidRPr="00825568" w:rsidRDefault="00204CFF" w:rsidP="00E30158">
      <w:pPr>
        <w:pStyle w:val="Caption"/>
        <w:jc w:val="center"/>
      </w:pPr>
      <w:r w:rsidRPr="00825568">
        <w:t>Table 1</w:t>
      </w:r>
      <w:r w:rsidR="00825568" w:rsidRPr="00825568">
        <w:t>:</w:t>
      </w:r>
      <w:r w:rsidR="00825568" w:rsidRPr="00825568">
        <w:rPr>
          <w:rFonts w:eastAsiaTheme="minorEastAsia"/>
          <w:lang w:eastAsia="zh-CN"/>
        </w:rPr>
        <w:t xml:space="preserve"> </w:t>
      </w:r>
      <w:r w:rsidR="00891AE4" w:rsidRPr="00825568">
        <w:t>F</w:t>
      </w:r>
      <w:r w:rsidRPr="00825568">
        <w:t xml:space="preserve">ields for </w:t>
      </w:r>
      <w:r w:rsidR="002743AC">
        <w:t>R2D reception</w:t>
      </w:r>
    </w:p>
    <w:tbl>
      <w:tblPr>
        <w:tblStyle w:val="TableGrid"/>
        <w:tblW w:w="0" w:type="auto"/>
        <w:jc w:val="center"/>
        <w:tblLook w:val="04A0" w:firstRow="1" w:lastRow="0" w:firstColumn="1" w:lastColumn="0" w:noHBand="0" w:noVBand="1"/>
      </w:tblPr>
      <w:tblGrid>
        <w:gridCol w:w="3119"/>
        <w:gridCol w:w="4351"/>
      </w:tblGrid>
      <w:tr w:rsidR="00301872" w:rsidRPr="00825568" w14:paraId="43DEC646" w14:textId="77777777" w:rsidTr="00D45632">
        <w:trPr>
          <w:trHeight w:val="299"/>
          <w:jc w:val="center"/>
        </w:trPr>
        <w:tc>
          <w:tcPr>
            <w:tcW w:w="3119" w:type="dxa"/>
          </w:tcPr>
          <w:p w14:paraId="26B8901A" w14:textId="023DCC44" w:rsidR="00153985" w:rsidRPr="00825568" w:rsidRDefault="00153985">
            <w:pPr>
              <w:rPr>
                <w:rFonts w:eastAsiaTheme="minorEastAsia" w:cs="Arial"/>
                <w:b/>
                <w:sz w:val="18"/>
                <w:szCs w:val="18"/>
                <w:lang w:eastAsia="zh-CN"/>
              </w:rPr>
            </w:pPr>
            <w:r w:rsidRPr="00825568">
              <w:rPr>
                <w:rFonts w:cs="Arial"/>
                <w:b/>
                <w:sz w:val="18"/>
                <w:szCs w:val="18"/>
              </w:rPr>
              <w:t>PRDCH control information</w:t>
            </w:r>
            <w:r w:rsidRPr="00825568">
              <w:rPr>
                <w:rFonts w:eastAsiaTheme="minorEastAsia" w:cs="Arial"/>
                <w:b/>
                <w:sz w:val="18"/>
                <w:szCs w:val="18"/>
                <w:lang w:eastAsia="zh-CN"/>
              </w:rPr>
              <w:t xml:space="preserve"> for PRDCH scheduling</w:t>
            </w:r>
          </w:p>
        </w:tc>
        <w:tc>
          <w:tcPr>
            <w:tcW w:w="4351" w:type="dxa"/>
          </w:tcPr>
          <w:p w14:paraId="16C19864" w14:textId="77777777" w:rsidR="007E3F67" w:rsidRPr="00D45632" w:rsidRDefault="007E3F67" w:rsidP="007E3F67">
            <w:pPr>
              <w:rPr>
                <w:rFonts w:cs="Arial"/>
                <w:b/>
                <w:sz w:val="18"/>
                <w:szCs w:val="18"/>
              </w:rPr>
            </w:pPr>
            <w:r w:rsidRPr="00D45632">
              <w:rPr>
                <w:rFonts w:cs="Arial"/>
                <w:b/>
                <w:sz w:val="18"/>
                <w:szCs w:val="18"/>
              </w:rPr>
              <w:t xml:space="preserve">For each information, whether </w:t>
            </w:r>
            <w:proofErr w:type="gramStart"/>
            <w:r w:rsidRPr="00D45632">
              <w:rPr>
                <w:rFonts w:cs="Arial"/>
                <w:b/>
                <w:sz w:val="18"/>
                <w:szCs w:val="18"/>
              </w:rPr>
              <w:t>higher-layer</w:t>
            </w:r>
            <w:proofErr w:type="gramEnd"/>
            <w:r w:rsidRPr="00D45632">
              <w:rPr>
                <w:rFonts w:cs="Arial"/>
                <w:b/>
                <w:sz w:val="18"/>
                <w:szCs w:val="18"/>
              </w:rPr>
              <w:t xml:space="preserve"> signaling and/or L1 R2D control signaling is used</w:t>
            </w:r>
          </w:p>
          <w:p w14:paraId="50D85979" w14:textId="0E5BED08" w:rsidR="00153985" w:rsidRPr="00825568" w:rsidRDefault="00153985">
            <w:pPr>
              <w:rPr>
                <w:rFonts w:cs="Arial"/>
                <w:b/>
                <w:sz w:val="18"/>
                <w:szCs w:val="18"/>
              </w:rPr>
            </w:pPr>
          </w:p>
        </w:tc>
      </w:tr>
      <w:tr w:rsidR="00301872" w:rsidRPr="00825568" w14:paraId="0DC20099" w14:textId="77777777" w:rsidTr="00D45632">
        <w:trPr>
          <w:trHeight w:val="299"/>
          <w:jc w:val="center"/>
        </w:trPr>
        <w:tc>
          <w:tcPr>
            <w:tcW w:w="3119" w:type="dxa"/>
          </w:tcPr>
          <w:p w14:paraId="6CA3C4A6" w14:textId="77777777" w:rsidR="00153985" w:rsidRPr="00825568" w:rsidRDefault="00153985" w:rsidP="00825568">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Time domain resource allocation</w:t>
            </w:r>
            <w:r w:rsidR="00F64062" w:rsidRPr="00825568">
              <w:rPr>
                <w:rFonts w:cs="Arial"/>
                <w:color w:val="000000" w:themeColor="text1"/>
                <w:sz w:val="18"/>
                <w:szCs w:val="18"/>
              </w:rPr>
              <w:t xml:space="preserve"> (TDRA)</w:t>
            </w:r>
          </w:p>
          <w:p w14:paraId="19F24C7D" w14:textId="475A9038" w:rsidR="00825568" w:rsidRPr="00825568" w:rsidRDefault="00825568" w:rsidP="00825568">
            <w:pPr>
              <w:autoSpaceDE w:val="0"/>
              <w:autoSpaceDN w:val="0"/>
              <w:adjustRightInd w:val="0"/>
              <w:snapToGrid w:val="0"/>
              <w:spacing w:after="120" w:line="240" w:lineRule="auto"/>
              <w:contextualSpacing/>
              <w:rPr>
                <w:rFonts w:cs="Arial"/>
                <w:color w:val="000000" w:themeColor="text1"/>
                <w:sz w:val="18"/>
                <w:szCs w:val="18"/>
              </w:rPr>
            </w:pPr>
          </w:p>
        </w:tc>
        <w:tc>
          <w:tcPr>
            <w:tcW w:w="4351" w:type="dxa"/>
          </w:tcPr>
          <w:p w14:paraId="67C55006" w14:textId="77A11050" w:rsidR="00153985" w:rsidRPr="00825568" w:rsidRDefault="007E3F67" w:rsidP="00E853E8">
            <w:pPr>
              <w:rPr>
                <w:rFonts w:eastAsiaTheme="minorEastAsia" w:cs="Arial"/>
                <w:sz w:val="18"/>
                <w:szCs w:val="18"/>
                <w:lang w:eastAsia="zh-CN"/>
              </w:rPr>
            </w:pPr>
            <w:r w:rsidRPr="00D45632">
              <w:rPr>
                <w:rFonts w:cs="Arial"/>
                <w:sz w:val="18"/>
                <w:szCs w:val="18"/>
              </w:rPr>
              <w:t xml:space="preserve">L1 R2D control signaling </w:t>
            </w:r>
          </w:p>
        </w:tc>
      </w:tr>
      <w:tr w:rsidR="00301872" w:rsidRPr="00825568" w14:paraId="056552A5" w14:textId="77777777" w:rsidTr="00D45632">
        <w:trPr>
          <w:trHeight w:val="299"/>
          <w:jc w:val="center"/>
        </w:trPr>
        <w:tc>
          <w:tcPr>
            <w:tcW w:w="3119" w:type="dxa"/>
          </w:tcPr>
          <w:p w14:paraId="38093048" w14:textId="38C63D0C" w:rsidR="00153985"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Chip duration</w:t>
            </w:r>
          </w:p>
        </w:tc>
        <w:tc>
          <w:tcPr>
            <w:tcW w:w="4351" w:type="dxa"/>
          </w:tcPr>
          <w:p w14:paraId="7322D5D5" w14:textId="2820B56D" w:rsidR="00153985" w:rsidRPr="00825568" w:rsidDel="007D1B27" w:rsidRDefault="007E3F67" w:rsidP="00E853E8">
            <w:pPr>
              <w:rPr>
                <w:rFonts w:eastAsiaTheme="minorEastAsia" w:cs="Arial"/>
                <w:sz w:val="18"/>
                <w:szCs w:val="18"/>
                <w:lang w:eastAsia="zh-CN"/>
              </w:rPr>
            </w:pPr>
            <w:r w:rsidRPr="00D45632">
              <w:rPr>
                <w:rFonts w:cs="Arial"/>
                <w:sz w:val="18"/>
                <w:szCs w:val="18"/>
              </w:rPr>
              <w:t xml:space="preserve">L1 R2D control signaling </w:t>
            </w:r>
          </w:p>
        </w:tc>
      </w:tr>
      <w:tr w:rsidR="00301872" w:rsidRPr="00825568" w14:paraId="2491252E" w14:textId="77777777" w:rsidTr="00D45632">
        <w:trPr>
          <w:trHeight w:val="299"/>
          <w:jc w:val="center"/>
        </w:trPr>
        <w:tc>
          <w:tcPr>
            <w:tcW w:w="3119" w:type="dxa"/>
          </w:tcPr>
          <w:p w14:paraId="7E4B14B0" w14:textId="77777777" w:rsidR="007E3F67" w:rsidRPr="00D45632" w:rsidRDefault="007E3F67" w:rsidP="00D45632">
            <w:pPr>
              <w:autoSpaceDE w:val="0"/>
              <w:autoSpaceDN w:val="0"/>
              <w:adjustRightInd w:val="0"/>
              <w:snapToGrid w:val="0"/>
              <w:spacing w:after="120" w:line="240" w:lineRule="auto"/>
              <w:contextualSpacing/>
              <w:rPr>
                <w:rFonts w:cs="Arial"/>
                <w:color w:val="000000" w:themeColor="text1"/>
                <w:sz w:val="18"/>
                <w:szCs w:val="18"/>
              </w:rPr>
            </w:pPr>
            <w:r w:rsidRPr="00D45632">
              <w:rPr>
                <w:rFonts w:cs="Arial"/>
                <w:color w:val="000000" w:themeColor="text1"/>
                <w:sz w:val="18"/>
                <w:szCs w:val="18"/>
              </w:rPr>
              <w:t>ID associated with device(s) intended for the reception of R2D, potentially including all devices (if supported)</w:t>
            </w:r>
          </w:p>
          <w:p w14:paraId="67A92A02" w14:textId="1470DAB3" w:rsidR="00153985" w:rsidRPr="00825568" w:rsidRDefault="00153985" w:rsidP="00657D01">
            <w:pPr>
              <w:autoSpaceDE w:val="0"/>
              <w:autoSpaceDN w:val="0"/>
              <w:adjustRightInd w:val="0"/>
              <w:snapToGrid w:val="0"/>
              <w:spacing w:after="120" w:line="240" w:lineRule="auto"/>
              <w:contextualSpacing/>
              <w:rPr>
                <w:rFonts w:cs="Arial"/>
                <w:color w:val="000000" w:themeColor="text1"/>
                <w:sz w:val="18"/>
                <w:szCs w:val="18"/>
              </w:rPr>
            </w:pPr>
          </w:p>
        </w:tc>
        <w:tc>
          <w:tcPr>
            <w:tcW w:w="4351" w:type="dxa"/>
          </w:tcPr>
          <w:p w14:paraId="646BF439" w14:textId="5609BA8F" w:rsidR="00153985" w:rsidRPr="00825568" w:rsidRDefault="00303696" w:rsidP="00E853E8">
            <w:pPr>
              <w:rPr>
                <w:rFonts w:eastAsiaTheme="minorEastAsia" w:cs="Arial"/>
                <w:sz w:val="18"/>
                <w:szCs w:val="18"/>
                <w:lang w:eastAsia="zh-CN"/>
              </w:rPr>
            </w:pPr>
            <w:r w:rsidRPr="00825568">
              <w:rPr>
                <w:rFonts w:cs="Arial"/>
                <w:sz w:val="18"/>
                <w:szCs w:val="18"/>
              </w:rPr>
              <w:t>H</w:t>
            </w:r>
            <w:r w:rsidR="005775E0" w:rsidRPr="00825568">
              <w:rPr>
                <w:rFonts w:cs="Arial"/>
                <w:sz w:val="18"/>
                <w:szCs w:val="18"/>
              </w:rPr>
              <w:t>igher</w:t>
            </w:r>
            <w:r>
              <w:rPr>
                <w:rFonts w:cs="Arial"/>
                <w:sz w:val="18"/>
                <w:szCs w:val="18"/>
              </w:rPr>
              <w:t>-</w:t>
            </w:r>
            <w:r w:rsidR="005775E0" w:rsidRPr="00825568">
              <w:rPr>
                <w:rFonts w:cs="Arial"/>
                <w:sz w:val="18"/>
                <w:szCs w:val="18"/>
              </w:rPr>
              <w:t>layer data</w:t>
            </w:r>
          </w:p>
        </w:tc>
      </w:tr>
    </w:tbl>
    <w:p w14:paraId="6CEAEDCA" w14:textId="77777777" w:rsidR="00204CFF" w:rsidRPr="00825568" w:rsidRDefault="00204CFF" w:rsidP="00204CFF">
      <w:pPr>
        <w:jc w:val="center"/>
        <w:rPr>
          <w:rFonts w:eastAsiaTheme="minorEastAsia"/>
          <w:lang w:eastAsia="zh-CN"/>
        </w:rPr>
      </w:pPr>
    </w:p>
    <w:p w14:paraId="50BB7AD0" w14:textId="0F249AB4" w:rsidR="00F12189" w:rsidRPr="00825568" w:rsidRDefault="00204CFF" w:rsidP="00F87519">
      <w:pPr>
        <w:pStyle w:val="Caption"/>
        <w:jc w:val="center"/>
        <w:rPr>
          <w:rFonts w:eastAsiaTheme="minorEastAsia"/>
          <w:lang w:eastAsia="zh-CN"/>
        </w:rPr>
      </w:pPr>
      <w:r w:rsidRPr="00825568">
        <w:rPr>
          <w:rFonts w:eastAsiaTheme="minorEastAsia"/>
          <w:lang w:eastAsia="zh-CN"/>
        </w:rPr>
        <w:t>Table 2</w:t>
      </w:r>
      <w:r w:rsidR="00825568" w:rsidRPr="00825568">
        <w:rPr>
          <w:rFonts w:eastAsiaTheme="minorEastAsia"/>
          <w:lang w:eastAsia="zh-CN"/>
        </w:rPr>
        <w:t xml:space="preserve">: </w:t>
      </w:r>
      <w:r w:rsidR="00891AE4" w:rsidRPr="00825568">
        <w:rPr>
          <w:rFonts w:eastAsiaTheme="minorEastAsia"/>
          <w:lang w:eastAsia="zh-CN"/>
        </w:rPr>
        <w:t>F</w:t>
      </w:r>
      <w:r w:rsidRPr="00825568">
        <w:rPr>
          <w:rFonts w:eastAsiaTheme="minorEastAsia"/>
          <w:lang w:eastAsia="zh-CN"/>
        </w:rPr>
        <w:t>ields for PDRCH scheduling</w:t>
      </w:r>
    </w:p>
    <w:tbl>
      <w:tblPr>
        <w:tblStyle w:val="TableGrid"/>
        <w:tblW w:w="0" w:type="auto"/>
        <w:jc w:val="center"/>
        <w:tblLook w:val="04A0" w:firstRow="1" w:lastRow="0" w:firstColumn="1" w:lastColumn="0" w:noHBand="0" w:noVBand="1"/>
      </w:tblPr>
      <w:tblGrid>
        <w:gridCol w:w="3325"/>
        <w:gridCol w:w="4320"/>
      </w:tblGrid>
      <w:tr w:rsidR="00DC67CF" w:rsidRPr="00825568" w14:paraId="2FA04C5B" w14:textId="2D474B59" w:rsidTr="00D45632">
        <w:trPr>
          <w:trHeight w:val="299"/>
          <w:jc w:val="center"/>
        </w:trPr>
        <w:tc>
          <w:tcPr>
            <w:tcW w:w="3325" w:type="dxa"/>
          </w:tcPr>
          <w:p w14:paraId="22096F37" w14:textId="13F04A44" w:rsidR="00E811D8" w:rsidRPr="00825568" w:rsidRDefault="00E811D8">
            <w:pPr>
              <w:rPr>
                <w:rFonts w:eastAsiaTheme="minorEastAsia" w:cs="Arial"/>
                <w:b/>
                <w:sz w:val="18"/>
                <w:szCs w:val="18"/>
                <w:lang w:eastAsia="zh-CN"/>
              </w:rPr>
            </w:pPr>
            <w:r w:rsidRPr="00825568">
              <w:rPr>
                <w:rFonts w:cs="Arial"/>
                <w:b/>
                <w:bCs/>
                <w:sz w:val="18"/>
                <w:szCs w:val="18"/>
              </w:rPr>
              <w:t>PR</w:t>
            </w:r>
            <w:r w:rsidRPr="00825568">
              <w:rPr>
                <w:rFonts w:eastAsiaTheme="minorEastAsia" w:cs="Arial"/>
                <w:b/>
                <w:bCs/>
                <w:sz w:val="18"/>
                <w:szCs w:val="18"/>
                <w:lang w:eastAsia="zh-CN"/>
              </w:rPr>
              <w:t>D</w:t>
            </w:r>
            <w:r w:rsidRPr="00825568">
              <w:rPr>
                <w:rFonts w:cs="Arial"/>
                <w:b/>
                <w:bCs/>
                <w:sz w:val="18"/>
                <w:szCs w:val="18"/>
              </w:rPr>
              <w:t>CH</w:t>
            </w:r>
            <w:r w:rsidRPr="00825568">
              <w:rPr>
                <w:rFonts w:cs="Arial"/>
                <w:b/>
                <w:sz w:val="18"/>
                <w:szCs w:val="18"/>
              </w:rPr>
              <w:t xml:space="preserve"> control information</w:t>
            </w:r>
            <w:r w:rsidRPr="00825568">
              <w:rPr>
                <w:rFonts w:eastAsiaTheme="minorEastAsia" w:cs="Arial"/>
                <w:b/>
                <w:sz w:val="18"/>
                <w:szCs w:val="18"/>
                <w:lang w:eastAsia="zh-CN"/>
              </w:rPr>
              <w:t xml:space="preserve"> for PDRCH scheduling</w:t>
            </w:r>
          </w:p>
        </w:tc>
        <w:tc>
          <w:tcPr>
            <w:tcW w:w="4320" w:type="dxa"/>
          </w:tcPr>
          <w:p w14:paraId="23227159" w14:textId="47214AAC" w:rsidR="00E811D8" w:rsidRPr="00825568" w:rsidRDefault="007E3F67" w:rsidP="00DC67CF">
            <w:pPr>
              <w:rPr>
                <w:rFonts w:cs="Arial"/>
                <w:b/>
                <w:sz w:val="18"/>
                <w:szCs w:val="18"/>
              </w:rPr>
            </w:pPr>
            <w:r w:rsidRPr="006019DE">
              <w:rPr>
                <w:rFonts w:cs="Arial"/>
                <w:b/>
                <w:sz w:val="18"/>
                <w:szCs w:val="18"/>
              </w:rPr>
              <w:t xml:space="preserve">For each information, whether </w:t>
            </w:r>
            <w:proofErr w:type="gramStart"/>
            <w:r w:rsidRPr="006019DE">
              <w:rPr>
                <w:rFonts w:cs="Arial"/>
                <w:b/>
                <w:sz w:val="18"/>
                <w:szCs w:val="18"/>
              </w:rPr>
              <w:t>higher-layer</w:t>
            </w:r>
            <w:proofErr w:type="gramEnd"/>
            <w:r w:rsidRPr="006019DE">
              <w:rPr>
                <w:rFonts w:cs="Arial"/>
                <w:b/>
                <w:sz w:val="18"/>
                <w:szCs w:val="18"/>
              </w:rPr>
              <w:t xml:space="preserve"> signaling and/or L1 R2D control signaling is used</w:t>
            </w:r>
          </w:p>
        </w:tc>
      </w:tr>
      <w:tr w:rsidR="00DC67CF" w:rsidRPr="00825568" w14:paraId="3DBFF2C7" w14:textId="05E9EB11" w:rsidTr="00D45632">
        <w:trPr>
          <w:trHeight w:val="377"/>
          <w:jc w:val="center"/>
        </w:trPr>
        <w:tc>
          <w:tcPr>
            <w:tcW w:w="3325" w:type="dxa"/>
          </w:tcPr>
          <w:p w14:paraId="339E1C6C" w14:textId="77777777"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lastRenderedPageBreak/>
              <w:t>Time domain resource allocation</w:t>
            </w:r>
          </w:p>
          <w:p w14:paraId="53B51B26" w14:textId="77777777" w:rsidR="00E811D8" w:rsidRPr="00825568" w:rsidRDefault="00E811D8" w:rsidP="00657D01">
            <w:pPr>
              <w:pStyle w:val="ListParagraph"/>
              <w:autoSpaceDE w:val="0"/>
              <w:autoSpaceDN w:val="0"/>
              <w:adjustRightInd w:val="0"/>
              <w:snapToGrid w:val="0"/>
              <w:spacing w:after="120" w:line="240" w:lineRule="auto"/>
              <w:ind w:left="1440"/>
              <w:contextualSpacing/>
              <w:rPr>
                <w:rFonts w:ascii="Arial" w:hAnsi="Arial" w:cs="Arial"/>
                <w:i/>
                <w:sz w:val="18"/>
                <w:szCs w:val="18"/>
                <w:lang w:val="en-US"/>
              </w:rPr>
            </w:pPr>
          </w:p>
        </w:tc>
        <w:tc>
          <w:tcPr>
            <w:tcW w:w="4320" w:type="dxa"/>
          </w:tcPr>
          <w:p w14:paraId="79EB98F4" w14:textId="0FF9C392" w:rsidR="00E811D8" w:rsidRPr="00825568" w:rsidRDefault="00674F26">
            <w:pPr>
              <w:rPr>
                <w:rFonts w:cs="Arial"/>
                <w:sz w:val="18"/>
                <w:szCs w:val="18"/>
              </w:rPr>
            </w:pPr>
            <w:r w:rsidRPr="00BD4C34">
              <w:rPr>
                <w:rFonts w:cs="Arial"/>
                <w:sz w:val="18"/>
                <w:szCs w:val="18"/>
              </w:rPr>
              <w:t>Higher-</w:t>
            </w:r>
            <w:r w:rsidR="00AE3981" w:rsidRPr="00825568">
              <w:rPr>
                <w:rFonts w:cs="Arial"/>
                <w:sz w:val="18"/>
                <w:szCs w:val="18"/>
              </w:rPr>
              <w:t>layer data</w:t>
            </w:r>
          </w:p>
        </w:tc>
      </w:tr>
      <w:tr w:rsidR="00DC67CF" w:rsidRPr="00825568" w14:paraId="41CB8699" w14:textId="2BB2E9C7" w:rsidTr="00D45632">
        <w:trPr>
          <w:trHeight w:val="299"/>
          <w:jc w:val="center"/>
        </w:trPr>
        <w:tc>
          <w:tcPr>
            <w:tcW w:w="3325" w:type="dxa"/>
          </w:tcPr>
          <w:p w14:paraId="7077F1A8" w14:textId="46D8EBAF" w:rsidR="00E811D8" w:rsidRPr="00825568" w:rsidRDefault="00E811D8"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Frequency domain resource allocation</w:t>
            </w:r>
          </w:p>
        </w:tc>
        <w:tc>
          <w:tcPr>
            <w:tcW w:w="4320" w:type="dxa"/>
          </w:tcPr>
          <w:p w14:paraId="09BF3D21" w14:textId="03E7CD94" w:rsidR="00E811D8" w:rsidRPr="00825568" w:rsidRDefault="00674F26">
            <w:pPr>
              <w:rPr>
                <w:rFonts w:cs="Arial"/>
                <w:sz w:val="18"/>
                <w:szCs w:val="18"/>
              </w:rPr>
            </w:pPr>
            <w:r w:rsidRPr="00BD4C34">
              <w:rPr>
                <w:rFonts w:cs="Arial"/>
                <w:sz w:val="18"/>
                <w:szCs w:val="18"/>
              </w:rPr>
              <w:t>Higher-</w:t>
            </w:r>
            <w:r w:rsidR="00AE3981" w:rsidRPr="00825568">
              <w:rPr>
                <w:rFonts w:cs="Arial"/>
                <w:sz w:val="18"/>
                <w:szCs w:val="18"/>
              </w:rPr>
              <w:t>layer data</w:t>
            </w:r>
          </w:p>
        </w:tc>
      </w:tr>
      <w:tr w:rsidR="00DC67CF" w:rsidRPr="00825568" w14:paraId="21FA6456" w14:textId="0AA99A03" w:rsidTr="00D45632">
        <w:trPr>
          <w:trHeight w:val="299"/>
          <w:jc w:val="center"/>
        </w:trPr>
        <w:tc>
          <w:tcPr>
            <w:tcW w:w="3325" w:type="dxa"/>
          </w:tcPr>
          <w:p w14:paraId="37F777F8" w14:textId="5EC24BC2" w:rsidR="00E811D8"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7E3F67">
              <w:rPr>
                <w:rFonts w:cs="Arial"/>
                <w:color w:val="000000" w:themeColor="text1"/>
                <w:sz w:val="18"/>
                <w:szCs w:val="18"/>
              </w:rPr>
              <w:t>MCS-like information</w:t>
            </w:r>
          </w:p>
        </w:tc>
        <w:tc>
          <w:tcPr>
            <w:tcW w:w="4320" w:type="dxa"/>
          </w:tcPr>
          <w:p w14:paraId="27862156" w14:textId="4CBFB454" w:rsidR="00E811D8" w:rsidRPr="00825568" w:rsidRDefault="00674F26">
            <w:pPr>
              <w:rPr>
                <w:rFonts w:cs="Arial"/>
                <w:sz w:val="18"/>
                <w:szCs w:val="18"/>
              </w:rPr>
            </w:pPr>
            <w:r w:rsidRPr="00BD4C34">
              <w:rPr>
                <w:rFonts w:cs="Arial"/>
                <w:sz w:val="18"/>
                <w:szCs w:val="18"/>
              </w:rPr>
              <w:t>Higher-</w:t>
            </w:r>
            <w:r w:rsidR="00AE3981" w:rsidRPr="00825568">
              <w:rPr>
                <w:rFonts w:cs="Arial"/>
                <w:sz w:val="18"/>
                <w:szCs w:val="18"/>
              </w:rPr>
              <w:t>layer data</w:t>
            </w:r>
          </w:p>
        </w:tc>
      </w:tr>
      <w:tr w:rsidR="00DC67CF" w:rsidRPr="00825568" w14:paraId="2D6D194C" w14:textId="52D32253" w:rsidTr="00D45632">
        <w:trPr>
          <w:trHeight w:val="299"/>
          <w:jc w:val="center"/>
        </w:trPr>
        <w:tc>
          <w:tcPr>
            <w:tcW w:w="3325" w:type="dxa"/>
          </w:tcPr>
          <w:p w14:paraId="40ABDCCF" w14:textId="00D16262" w:rsidR="00E811D8"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Repetitions</w:t>
            </w:r>
          </w:p>
        </w:tc>
        <w:tc>
          <w:tcPr>
            <w:tcW w:w="4320" w:type="dxa"/>
          </w:tcPr>
          <w:p w14:paraId="08D8A33F" w14:textId="534BD71B" w:rsidR="00E811D8" w:rsidRPr="00825568" w:rsidRDefault="00674F26">
            <w:pPr>
              <w:rPr>
                <w:rFonts w:cs="Arial"/>
                <w:sz w:val="18"/>
                <w:szCs w:val="18"/>
              </w:rPr>
            </w:pPr>
            <w:r w:rsidRPr="00BD4C34">
              <w:rPr>
                <w:rFonts w:cs="Arial"/>
                <w:sz w:val="18"/>
                <w:szCs w:val="18"/>
              </w:rPr>
              <w:t>Higher-</w:t>
            </w:r>
            <w:r w:rsidR="007E3F67" w:rsidRPr="00825568">
              <w:rPr>
                <w:rFonts w:cs="Arial"/>
                <w:sz w:val="18"/>
                <w:szCs w:val="18"/>
              </w:rPr>
              <w:t>layer data</w:t>
            </w:r>
          </w:p>
        </w:tc>
      </w:tr>
      <w:tr w:rsidR="00DC67CF" w:rsidRPr="00825568" w14:paraId="0808FBC5" w14:textId="0FA7D940" w:rsidTr="00D45632">
        <w:trPr>
          <w:trHeight w:val="299"/>
          <w:jc w:val="center"/>
        </w:trPr>
        <w:tc>
          <w:tcPr>
            <w:tcW w:w="3325" w:type="dxa"/>
          </w:tcPr>
          <w:p w14:paraId="5689CA57" w14:textId="5E0447F6" w:rsidR="00E811D8"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825568">
              <w:rPr>
                <w:rFonts w:cs="Arial"/>
                <w:color w:val="000000" w:themeColor="text1"/>
                <w:sz w:val="18"/>
                <w:szCs w:val="18"/>
              </w:rPr>
              <w:t>Chip duration</w:t>
            </w:r>
          </w:p>
        </w:tc>
        <w:tc>
          <w:tcPr>
            <w:tcW w:w="4320" w:type="dxa"/>
          </w:tcPr>
          <w:p w14:paraId="35461BFB" w14:textId="3FE9ADD7" w:rsidR="00E811D8" w:rsidRPr="00825568" w:rsidRDefault="00674F26">
            <w:pPr>
              <w:rPr>
                <w:rFonts w:cs="Arial"/>
                <w:sz w:val="18"/>
                <w:szCs w:val="18"/>
              </w:rPr>
            </w:pPr>
            <w:r w:rsidRPr="00BD4C34">
              <w:rPr>
                <w:rFonts w:cs="Arial"/>
                <w:sz w:val="18"/>
                <w:szCs w:val="18"/>
              </w:rPr>
              <w:t>Higher-</w:t>
            </w:r>
            <w:r w:rsidR="007E3F67" w:rsidRPr="00825568">
              <w:rPr>
                <w:rFonts w:cs="Arial"/>
                <w:sz w:val="18"/>
                <w:szCs w:val="18"/>
              </w:rPr>
              <w:t>layer data</w:t>
            </w:r>
          </w:p>
        </w:tc>
      </w:tr>
      <w:tr w:rsidR="00DC67CF" w:rsidRPr="00825568" w14:paraId="71B2E77C" w14:textId="4E2DFB19" w:rsidTr="00D45632">
        <w:trPr>
          <w:trHeight w:val="299"/>
          <w:jc w:val="center"/>
        </w:trPr>
        <w:tc>
          <w:tcPr>
            <w:tcW w:w="3325" w:type="dxa"/>
          </w:tcPr>
          <w:p w14:paraId="59739AE4" w14:textId="12D4055F" w:rsidR="00E811D8" w:rsidRPr="00825568" w:rsidRDefault="007E3F67" w:rsidP="00657D01">
            <w:pPr>
              <w:autoSpaceDE w:val="0"/>
              <w:autoSpaceDN w:val="0"/>
              <w:adjustRightInd w:val="0"/>
              <w:snapToGrid w:val="0"/>
              <w:spacing w:after="120" w:line="240" w:lineRule="auto"/>
              <w:contextualSpacing/>
              <w:rPr>
                <w:rFonts w:cs="Arial"/>
                <w:color w:val="000000" w:themeColor="text1"/>
                <w:sz w:val="18"/>
                <w:szCs w:val="18"/>
              </w:rPr>
            </w:pPr>
            <w:r w:rsidRPr="007E3F67">
              <w:rPr>
                <w:rFonts w:cs="Arial"/>
                <w:color w:val="000000" w:themeColor="text1"/>
                <w:sz w:val="18"/>
                <w:szCs w:val="18"/>
                <w:lang w:val="x-none"/>
              </w:rPr>
              <w:t>ID associated with device(s)</w:t>
            </w:r>
          </w:p>
        </w:tc>
        <w:tc>
          <w:tcPr>
            <w:tcW w:w="4320" w:type="dxa"/>
          </w:tcPr>
          <w:p w14:paraId="5506DAE0" w14:textId="6EB2F554" w:rsidR="00E811D8" w:rsidRPr="00825568" w:rsidRDefault="00674F26">
            <w:pPr>
              <w:rPr>
                <w:rFonts w:cs="Arial"/>
                <w:sz w:val="18"/>
                <w:szCs w:val="18"/>
              </w:rPr>
            </w:pPr>
            <w:r w:rsidRPr="00BD4C34">
              <w:rPr>
                <w:rFonts w:cs="Arial"/>
                <w:sz w:val="18"/>
                <w:szCs w:val="18"/>
              </w:rPr>
              <w:t>Higher-</w:t>
            </w:r>
            <w:r w:rsidR="005775E0" w:rsidRPr="00825568">
              <w:rPr>
                <w:rFonts w:cs="Arial"/>
                <w:sz w:val="18"/>
                <w:szCs w:val="18"/>
              </w:rPr>
              <w:t>layer data</w:t>
            </w:r>
          </w:p>
        </w:tc>
      </w:tr>
    </w:tbl>
    <w:p w14:paraId="70197E4F" w14:textId="24C7BDAD" w:rsidR="00825568" w:rsidRPr="00D05CF8" w:rsidRDefault="00825568"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PRDCH format(s)</w:t>
      </w:r>
    </w:p>
    <w:p w14:paraId="561B95CB" w14:textId="6A8D2FEA" w:rsidR="00161EBB" w:rsidRPr="00825568" w:rsidRDefault="00161EBB" w:rsidP="00161EBB">
      <w:pPr>
        <w:spacing w:before="120" w:after="0" w:line="240" w:lineRule="auto"/>
        <w:jc w:val="both"/>
        <w:rPr>
          <w:rFonts w:eastAsiaTheme="minorEastAsia"/>
          <w:lang w:eastAsia="zh-CN"/>
        </w:rPr>
      </w:pPr>
      <w:r w:rsidRPr="00825568">
        <w:rPr>
          <w:lang w:eastAsia="ja-JP"/>
        </w:rPr>
        <w:t>In this section, we discuss the necessity of different PRDCH formats and CRC attachment</w:t>
      </w:r>
      <w:r w:rsidR="00570B86" w:rsidRPr="00825568">
        <w:rPr>
          <w:rFonts w:eastAsiaTheme="minorEastAsia"/>
          <w:lang w:eastAsia="zh-CN"/>
        </w:rPr>
        <w:t xml:space="preserve"> based on the following proposals and agreement</w:t>
      </w:r>
      <w:r w:rsidRPr="00825568">
        <w:rPr>
          <w:rFonts w:eastAsiaTheme="minorEastAsia"/>
          <w:lang w:eastAsia="zh-CN"/>
        </w:rPr>
        <w:t>.</w:t>
      </w:r>
    </w:p>
    <w:p w14:paraId="2FC3404F" w14:textId="7B4E5DAA" w:rsidR="00161EBB" w:rsidRPr="00825568" w:rsidRDefault="00161EBB" w:rsidP="00161EBB">
      <w:pPr>
        <w:spacing w:before="120" w:after="0" w:line="240" w:lineRule="auto"/>
        <w:jc w:val="both"/>
        <w:rPr>
          <w:lang w:eastAsia="ja-JP"/>
        </w:rPr>
      </w:pPr>
    </w:p>
    <w:tbl>
      <w:tblPr>
        <w:tblStyle w:val="TableGrid"/>
        <w:tblW w:w="0" w:type="auto"/>
        <w:tblLook w:val="04A0" w:firstRow="1" w:lastRow="0" w:firstColumn="1" w:lastColumn="0" w:noHBand="0" w:noVBand="1"/>
      </w:tblPr>
      <w:tblGrid>
        <w:gridCol w:w="9629"/>
      </w:tblGrid>
      <w:tr w:rsidR="00161EBB" w:rsidRPr="00825568" w14:paraId="54726089" w14:textId="77777777" w:rsidTr="00161EBB">
        <w:tc>
          <w:tcPr>
            <w:tcW w:w="9629" w:type="dxa"/>
          </w:tcPr>
          <w:p w14:paraId="75980C80" w14:textId="77777777" w:rsidR="00336F0D" w:rsidRPr="00336F0D" w:rsidRDefault="00336F0D" w:rsidP="00336F0D">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r w:rsidRPr="00336F0D">
              <w:rPr>
                <w:rFonts w:ascii="Times New Roman" w:hAnsi="Times New Roman" w:cs="Times New Roman"/>
                <w:b/>
                <w:sz w:val="20"/>
                <w:szCs w:val="20"/>
              </w:rPr>
              <w:t>RAN1#117:</w:t>
            </w:r>
          </w:p>
          <w:p w14:paraId="65247F63" w14:textId="77777777" w:rsidR="00336F0D" w:rsidRPr="00336F0D" w:rsidRDefault="00336F0D" w:rsidP="00336F0D">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p>
          <w:p w14:paraId="49F6B7A1" w14:textId="15FB7FB4" w:rsidR="00336F0D" w:rsidRPr="00336F0D" w:rsidRDefault="00336F0D" w:rsidP="00336F0D">
            <w:pPr>
              <w:numPr>
                <w:ilvl w:val="0"/>
                <w:numId w:val="18"/>
              </w:numPr>
              <w:spacing w:after="0" w:line="240" w:lineRule="auto"/>
              <w:ind w:left="0"/>
              <w:jc w:val="both"/>
              <w:rPr>
                <w:rFonts w:ascii="Times New Roman" w:eastAsia="Malgun Gothic" w:hAnsi="Times New Roman" w:cs="Times New Roman"/>
                <w:sz w:val="20"/>
                <w:szCs w:val="20"/>
                <w:lang w:eastAsia="zh-CN"/>
              </w:rPr>
            </w:pPr>
            <w:r w:rsidRPr="00825568">
              <w:rPr>
                <w:rFonts w:ascii="Times New Roman" w:hAnsi="Times New Roman" w:cs="Times New Roman"/>
                <w:sz w:val="20"/>
                <w:szCs w:val="20"/>
              </w:rPr>
              <w:t>Proposal 2.1.3-1B</w:t>
            </w:r>
          </w:p>
          <w:p w14:paraId="786B2F52" w14:textId="77777777" w:rsidR="00336F0D" w:rsidRPr="00825568" w:rsidRDefault="00336F0D" w:rsidP="00A1704F">
            <w:pPr>
              <w:pStyle w:val="ListParagraph"/>
              <w:numPr>
                <w:ilvl w:val="0"/>
                <w:numId w:val="24"/>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For R2D, if only PRDCH is considered for carrying data and/or system information (if any) and</w:t>
            </w:r>
            <w:r w:rsidRPr="00825568">
              <w:rPr>
                <w:rFonts w:ascii="Times New Roman" w:hAnsi="Times New Roman" w:cs="Times New Roman"/>
                <w:color w:val="000000" w:themeColor="text1"/>
                <w:sz w:val="20"/>
                <w:szCs w:val="20"/>
                <w:lang w:val="en-US"/>
              </w:rPr>
              <w:t xml:space="preserve">/or </w:t>
            </w:r>
            <w:r w:rsidRPr="00825568">
              <w:rPr>
                <w:rFonts w:ascii="Times New Roman" w:hAnsi="Times New Roman" w:cs="Times New Roman"/>
                <w:sz w:val="20"/>
                <w:szCs w:val="20"/>
                <w:lang w:val="en-US"/>
              </w:rPr>
              <w:t xml:space="preserve">L1 R2D control information (if any), then PRDCH </w:t>
            </w:r>
            <w:r w:rsidRPr="00825568">
              <w:rPr>
                <w:rFonts w:ascii="Times New Roman" w:hAnsi="Times New Roman" w:cs="Times New Roman"/>
                <w:color w:val="000000" w:themeColor="text1"/>
                <w:sz w:val="20"/>
                <w:szCs w:val="20"/>
                <w:lang w:val="en-US"/>
              </w:rPr>
              <w:t xml:space="preserve">formats </w:t>
            </w:r>
            <w:r w:rsidRPr="00825568">
              <w:rPr>
                <w:rFonts w:ascii="Times New Roman" w:hAnsi="Times New Roman" w:cs="Times New Roman"/>
                <w:sz w:val="20"/>
                <w:szCs w:val="20"/>
                <w:lang w:val="en-US"/>
              </w:rPr>
              <w:t xml:space="preserve">can be </w:t>
            </w:r>
            <w:proofErr w:type="gramStart"/>
            <w:r w:rsidRPr="00825568">
              <w:rPr>
                <w:rFonts w:ascii="Times New Roman" w:hAnsi="Times New Roman" w:cs="Times New Roman"/>
                <w:sz w:val="20"/>
                <w:szCs w:val="20"/>
                <w:lang w:val="en-US"/>
              </w:rPr>
              <w:t>studied</w:t>
            </w:r>
            <w:proofErr w:type="gramEnd"/>
          </w:p>
          <w:p w14:paraId="43035AE5" w14:textId="77777777" w:rsidR="00336F0D" w:rsidRPr="00825568" w:rsidRDefault="00336F0D" w:rsidP="00A1704F">
            <w:pPr>
              <w:pStyle w:val="ListParagraph"/>
              <w:numPr>
                <w:ilvl w:val="1"/>
                <w:numId w:val="24"/>
              </w:numPr>
              <w:autoSpaceDE w:val="0"/>
              <w:autoSpaceDN w:val="0"/>
              <w:adjustRightInd w:val="0"/>
              <w:snapToGrid w:val="0"/>
              <w:spacing w:after="120" w:line="240" w:lineRule="auto"/>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Note: PRDCH format implies here what information type(s) that it carries (R2D data and/or L1 R2D control information and/or system information (if any))</w:t>
            </w:r>
          </w:p>
          <w:p w14:paraId="72C2D1A3" w14:textId="77777777" w:rsidR="00336F0D" w:rsidRPr="00825568" w:rsidRDefault="00336F0D" w:rsidP="00A1704F">
            <w:pPr>
              <w:pStyle w:val="ListParagraph"/>
              <w:numPr>
                <w:ilvl w:val="1"/>
                <w:numId w:val="24"/>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At least one PRDCH format 0 for carrying R2D data-only is </w:t>
            </w:r>
            <w:proofErr w:type="gramStart"/>
            <w:r w:rsidRPr="00825568">
              <w:rPr>
                <w:rFonts w:ascii="Times New Roman" w:hAnsi="Times New Roman" w:cs="Times New Roman"/>
                <w:color w:val="000000" w:themeColor="text1"/>
                <w:sz w:val="20"/>
                <w:szCs w:val="20"/>
                <w:lang w:val="en-US"/>
              </w:rPr>
              <w:t>studied</w:t>
            </w:r>
            <w:proofErr w:type="gramEnd"/>
          </w:p>
          <w:p w14:paraId="36F1613D" w14:textId="77777777" w:rsidR="00336F0D" w:rsidRPr="00825568" w:rsidRDefault="00336F0D" w:rsidP="00A1704F">
            <w:pPr>
              <w:pStyle w:val="ListParagraph"/>
              <w:numPr>
                <w:ilvl w:val="2"/>
                <w:numId w:val="24"/>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Note: PRDCH generation for R2D data-only is already agreed in RAN1#116bis</w:t>
            </w:r>
          </w:p>
          <w:p w14:paraId="652C20EC" w14:textId="77777777" w:rsidR="00336F0D" w:rsidRDefault="00336F0D" w:rsidP="00A1704F">
            <w:pPr>
              <w:pStyle w:val="ListParagraph"/>
              <w:numPr>
                <w:ilvl w:val="1"/>
                <w:numId w:val="24"/>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FFS: Other PRDCH formats and details including corresponding PRDCH generation</w:t>
            </w:r>
          </w:p>
          <w:p w14:paraId="5B4C12BB" w14:textId="77777777" w:rsidR="00336F0D" w:rsidRP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p>
          <w:p w14:paraId="42EE5397" w14:textId="5996578F" w:rsidR="00161EBB" w:rsidRPr="00336F0D" w:rsidRDefault="00161EBB" w:rsidP="00336F0D">
            <w:pPr>
              <w:spacing w:after="0" w:line="240" w:lineRule="auto"/>
              <w:jc w:val="both"/>
              <w:rPr>
                <w:rFonts w:ascii="Times New Roman" w:eastAsia="Malgun Gothic" w:hAnsi="Times New Roman" w:cs="Times New Roman"/>
                <w:sz w:val="20"/>
                <w:szCs w:val="20"/>
                <w:highlight w:val="green"/>
                <w:lang w:eastAsia="zh-CN"/>
              </w:rPr>
            </w:pPr>
            <w:r w:rsidRPr="00336F0D">
              <w:rPr>
                <w:rFonts w:ascii="Times New Roman" w:eastAsia="Malgun Gothic" w:hAnsi="Times New Roman" w:cs="Times New Roman"/>
                <w:sz w:val="20"/>
                <w:szCs w:val="20"/>
                <w:highlight w:val="green"/>
                <w:lang w:eastAsia="zh-CN"/>
              </w:rPr>
              <w:t>Agreement</w:t>
            </w:r>
          </w:p>
          <w:p w14:paraId="4C09B04E" w14:textId="77777777" w:rsidR="00161EBB" w:rsidRPr="00825568" w:rsidRDefault="00161EBB" w:rsidP="00336F0D">
            <w:pPr>
              <w:numPr>
                <w:ilvl w:val="0"/>
                <w:numId w:val="18"/>
              </w:numPr>
              <w:spacing w:after="0" w:line="240" w:lineRule="auto"/>
              <w:ind w:left="0"/>
              <w:jc w:val="both"/>
              <w:rPr>
                <w:rFonts w:ascii="Times New Roman" w:hAnsi="Times New Roman" w:cs="Times New Roman"/>
                <w:iCs/>
                <w:sz w:val="20"/>
                <w:szCs w:val="20"/>
                <w:lang w:eastAsia="x-none"/>
              </w:rPr>
            </w:pPr>
            <w:r w:rsidRPr="00825568">
              <w:rPr>
                <w:rFonts w:ascii="Times New Roman" w:hAnsi="Times New Roman" w:cs="Times New Roman"/>
                <w:sz w:val="20"/>
                <w:szCs w:val="20"/>
              </w:rPr>
              <w:t>For R2D, the only physical channel is PRDCH.</w:t>
            </w:r>
          </w:p>
          <w:p w14:paraId="2ABD821E" w14:textId="77777777" w:rsidR="00161EBB" w:rsidRPr="00825568" w:rsidRDefault="00161EBB" w:rsidP="00A1704F">
            <w:pPr>
              <w:pStyle w:val="ListParagraph"/>
              <w:numPr>
                <w:ilvl w:val="0"/>
                <w:numId w:val="24"/>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 xml:space="preserve">PRDCH carries any </w:t>
            </w:r>
            <w:proofErr w:type="gramStart"/>
            <w:r w:rsidRPr="00825568">
              <w:rPr>
                <w:rFonts w:ascii="Times New Roman" w:hAnsi="Times New Roman" w:cs="Times New Roman"/>
                <w:sz w:val="20"/>
                <w:szCs w:val="20"/>
                <w:lang w:val="en-US"/>
              </w:rPr>
              <w:t>higher-layer</w:t>
            </w:r>
            <w:proofErr w:type="gramEnd"/>
            <w:r w:rsidRPr="00825568">
              <w:rPr>
                <w:rFonts w:ascii="Times New Roman" w:hAnsi="Times New Roman" w:cs="Times New Roman"/>
                <w:sz w:val="20"/>
                <w:szCs w:val="20"/>
                <w:lang w:val="en-US"/>
              </w:rPr>
              <w:t xml:space="preserve"> payload</w:t>
            </w:r>
          </w:p>
          <w:p w14:paraId="43359450" w14:textId="77777777" w:rsidR="00161EBB" w:rsidRPr="00825568" w:rsidRDefault="00161EBB" w:rsidP="00A1704F">
            <w:pPr>
              <w:pStyle w:val="ListParagraph"/>
              <w:numPr>
                <w:ilvl w:val="0"/>
                <w:numId w:val="24"/>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 xml:space="preserve">PRDCH carries </w:t>
            </w:r>
            <w:r w:rsidRPr="00336F0D">
              <w:rPr>
                <w:rFonts w:ascii="Times New Roman" w:hAnsi="Times New Roman" w:cs="Times New Roman"/>
                <w:sz w:val="20"/>
                <w:szCs w:val="20"/>
                <w:lang w:val="en-US"/>
              </w:rPr>
              <w:t xml:space="preserve">L1 </w:t>
            </w:r>
            <w:r w:rsidRPr="00825568">
              <w:rPr>
                <w:rFonts w:ascii="Times New Roman" w:hAnsi="Times New Roman" w:cs="Times New Roman"/>
                <w:sz w:val="20"/>
                <w:szCs w:val="20"/>
                <w:lang w:val="en-US"/>
              </w:rPr>
              <w:t>R2D control information (if defined)</w:t>
            </w:r>
          </w:p>
          <w:p w14:paraId="79878B9D" w14:textId="77777777" w:rsidR="00161EBB" w:rsidRDefault="00161EBB" w:rsidP="00A1704F">
            <w:pPr>
              <w:pStyle w:val="ListParagraph"/>
              <w:numPr>
                <w:ilvl w:val="0"/>
                <w:numId w:val="24"/>
              </w:numPr>
              <w:autoSpaceDE w:val="0"/>
              <w:autoSpaceDN w:val="0"/>
              <w:adjustRightInd w:val="0"/>
              <w:snapToGrid w:val="0"/>
              <w:spacing w:after="120" w:line="240" w:lineRule="auto"/>
              <w:ind w:left="450"/>
              <w:contextualSpacing/>
              <w:jc w:val="both"/>
              <w:rPr>
                <w:rFonts w:ascii="Times New Roman" w:hAnsi="Times New Roman" w:cs="Times New Roman"/>
                <w:sz w:val="20"/>
                <w:szCs w:val="20"/>
                <w:lang w:val="en-US"/>
              </w:rPr>
            </w:pPr>
            <w:r w:rsidRPr="00825568">
              <w:rPr>
                <w:rFonts w:ascii="Times New Roman" w:hAnsi="Times New Roman" w:cs="Times New Roman"/>
                <w:sz w:val="20"/>
                <w:szCs w:val="20"/>
                <w:lang w:val="en-US"/>
              </w:rPr>
              <w:t xml:space="preserve">FFS details of device </w:t>
            </w:r>
            <w:proofErr w:type="spellStart"/>
            <w:r w:rsidRPr="00825568">
              <w:rPr>
                <w:rFonts w:ascii="Times New Roman" w:hAnsi="Times New Roman" w:cs="Times New Roman"/>
                <w:sz w:val="20"/>
                <w:szCs w:val="20"/>
                <w:lang w:val="en-US"/>
              </w:rPr>
              <w:t>behaviour</w:t>
            </w:r>
            <w:proofErr w:type="spellEnd"/>
            <w:r w:rsidRPr="00825568">
              <w:rPr>
                <w:rFonts w:ascii="Times New Roman" w:hAnsi="Times New Roman" w:cs="Times New Roman"/>
                <w:sz w:val="20"/>
                <w:szCs w:val="20"/>
                <w:lang w:val="en-US"/>
              </w:rPr>
              <w:t>(s) for receiving PRDCH</w:t>
            </w:r>
          </w:p>
          <w:p w14:paraId="697B350C" w14:textId="77777777" w:rsid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sz w:val="20"/>
                <w:szCs w:val="20"/>
              </w:rPr>
            </w:pPr>
          </w:p>
          <w:p w14:paraId="2B9DD285" w14:textId="6FDC07C9" w:rsidR="00161EBB" w:rsidRPr="00825568" w:rsidRDefault="00161EBB" w:rsidP="00336F0D">
            <w:pPr>
              <w:spacing w:after="0" w:line="240" w:lineRule="auto"/>
              <w:jc w:val="both"/>
              <w:rPr>
                <w:rFonts w:ascii="Times New Roman" w:hAnsi="Times New Roman" w:cs="Times New Roman"/>
                <w:sz w:val="20"/>
                <w:szCs w:val="20"/>
              </w:rPr>
            </w:pPr>
            <w:r w:rsidRPr="00825568">
              <w:rPr>
                <w:rFonts w:ascii="Times New Roman" w:hAnsi="Times New Roman" w:cs="Times New Roman"/>
                <w:sz w:val="20"/>
                <w:szCs w:val="20"/>
                <w:highlight w:val="yellow"/>
              </w:rPr>
              <w:t>(HP) Proposal 2.1.3-3</w:t>
            </w:r>
          </w:p>
          <w:p w14:paraId="60A211C7" w14:textId="77777777" w:rsidR="00161EBB" w:rsidRPr="00825568" w:rsidRDefault="00161EBB" w:rsidP="00A1704F">
            <w:pPr>
              <w:pStyle w:val="ListParagraph"/>
              <w:numPr>
                <w:ilvl w:val="0"/>
                <w:numId w:val="24"/>
              </w:numPr>
              <w:autoSpaceDE w:val="0"/>
              <w:autoSpaceDN w:val="0"/>
              <w:adjustRightInd w:val="0"/>
              <w:snapToGrid w:val="0"/>
              <w:spacing w:after="120" w:line="240" w:lineRule="auto"/>
              <w:ind w:left="36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For PRDCH generation, if L1 R2D control information (if defined) and R2D data are carried together in single PRDCH, then following 2 options are studied for CRC </w:t>
            </w:r>
            <w:proofErr w:type="gramStart"/>
            <w:r w:rsidRPr="00825568">
              <w:rPr>
                <w:rFonts w:ascii="Times New Roman" w:hAnsi="Times New Roman" w:cs="Times New Roman"/>
                <w:color w:val="000000" w:themeColor="text1"/>
                <w:sz w:val="20"/>
                <w:szCs w:val="20"/>
                <w:lang w:val="en-US"/>
              </w:rPr>
              <w:t>attachment</w:t>
            </w:r>
            <w:proofErr w:type="gramEnd"/>
          </w:p>
          <w:p w14:paraId="4490FADA" w14:textId="77777777" w:rsidR="00161EBB" w:rsidRPr="00825568" w:rsidRDefault="00161EBB" w:rsidP="00A1704F">
            <w:pPr>
              <w:pStyle w:val="ListParagraph"/>
              <w:numPr>
                <w:ilvl w:val="1"/>
                <w:numId w:val="24"/>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Option 1: Joint/single CRC attachment to L1 R2D control information and R2D data</w:t>
            </w:r>
          </w:p>
          <w:p w14:paraId="08F444D5" w14:textId="77777777" w:rsidR="00161EBB" w:rsidRDefault="00161EBB" w:rsidP="00A1704F">
            <w:pPr>
              <w:pStyle w:val="ListParagraph"/>
              <w:numPr>
                <w:ilvl w:val="1"/>
                <w:numId w:val="24"/>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Option 2: Separate CRC attachment to L1 R2D control information and R2D data </w:t>
            </w:r>
          </w:p>
          <w:p w14:paraId="7EE41F6A" w14:textId="77777777" w:rsid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p>
          <w:p w14:paraId="5C4B2882" w14:textId="77777777" w:rsidR="00161EBB" w:rsidRPr="00825568" w:rsidRDefault="00161EBB" w:rsidP="00336F0D">
            <w:pPr>
              <w:spacing w:after="0" w:line="240" w:lineRule="auto"/>
              <w:jc w:val="both"/>
              <w:rPr>
                <w:rFonts w:ascii="Times New Roman" w:hAnsi="Times New Roman" w:cs="Times New Roman"/>
                <w:sz w:val="20"/>
                <w:szCs w:val="20"/>
              </w:rPr>
            </w:pPr>
            <w:bookmarkStart w:id="18" w:name="OLE_LINK9"/>
            <w:r w:rsidRPr="00825568">
              <w:rPr>
                <w:rFonts w:ascii="Times New Roman" w:hAnsi="Times New Roman" w:cs="Times New Roman"/>
                <w:sz w:val="20"/>
                <w:szCs w:val="20"/>
                <w:highlight w:val="yellow"/>
              </w:rPr>
              <w:t>Proposal 2.1.3-3A</w:t>
            </w:r>
          </w:p>
          <w:bookmarkEnd w:id="18"/>
          <w:p w14:paraId="4A5DFAA9" w14:textId="77777777" w:rsidR="00161EBB" w:rsidRPr="00825568" w:rsidRDefault="00161EBB" w:rsidP="00A1704F">
            <w:pPr>
              <w:pStyle w:val="ListParagraph"/>
              <w:numPr>
                <w:ilvl w:val="0"/>
                <w:numId w:val="24"/>
              </w:numPr>
              <w:autoSpaceDE w:val="0"/>
              <w:autoSpaceDN w:val="0"/>
              <w:adjustRightInd w:val="0"/>
              <w:snapToGrid w:val="0"/>
              <w:spacing w:after="120" w:line="240" w:lineRule="auto"/>
              <w:ind w:left="36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For PRDCH generation, following 2 options are studied for CRC </w:t>
            </w:r>
            <w:proofErr w:type="gramStart"/>
            <w:r w:rsidRPr="00825568">
              <w:rPr>
                <w:rFonts w:ascii="Times New Roman" w:hAnsi="Times New Roman" w:cs="Times New Roman"/>
                <w:color w:val="000000" w:themeColor="text1"/>
                <w:sz w:val="20"/>
                <w:szCs w:val="20"/>
                <w:lang w:val="en-US"/>
              </w:rPr>
              <w:t>attachment</w:t>
            </w:r>
            <w:proofErr w:type="gramEnd"/>
          </w:p>
          <w:p w14:paraId="126613C4" w14:textId="77777777" w:rsidR="00161EBB" w:rsidRPr="00825568" w:rsidRDefault="00161EBB" w:rsidP="00A1704F">
            <w:pPr>
              <w:pStyle w:val="ListParagraph"/>
              <w:numPr>
                <w:ilvl w:val="1"/>
                <w:numId w:val="24"/>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Option 1: Joint/single CRC attachment </w:t>
            </w:r>
          </w:p>
          <w:p w14:paraId="01D6C8F2" w14:textId="77777777" w:rsidR="00161EBB" w:rsidRDefault="00161EBB" w:rsidP="00A1704F">
            <w:pPr>
              <w:pStyle w:val="ListParagraph"/>
              <w:numPr>
                <w:ilvl w:val="1"/>
                <w:numId w:val="24"/>
              </w:numPr>
              <w:autoSpaceDE w:val="0"/>
              <w:autoSpaceDN w:val="0"/>
              <w:adjustRightInd w:val="0"/>
              <w:snapToGrid w:val="0"/>
              <w:spacing w:after="120" w:line="240" w:lineRule="auto"/>
              <w:ind w:left="720"/>
              <w:contextualSpacing/>
              <w:jc w:val="both"/>
              <w:rPr>
                <w:rFonts w:ascii="Times New Roman" w:hAnsi="Times New Roman" w:cs="Times New Roman"/>
                <w:color w:val="000000" w:themeColor="text1"/>
                <w:sz w:val="20"/>
                <w:szCs w:val="20"/>
                <w:lang w:val="en-US"/>
              </w:rPr>
            </w:pPr>
            <w:r w:rsidRPr="00825568">
              <w:rPr>
                <w:rFonts w:ascii="Times New Roman" w:hAnsi="Times New Roman" w:cs="Times New Roman"/>
                <w:color w:val="000000" w:themeColor="text1"/>
                <w:sz w:val="20"/>
                <w:szCs w:val="20"/>
                <w:lang w:val="en-US"/>
              </w:rPr>
              <w:t xml:space="preserve">Option 2: Separate CRC attachment </w:t>
            </w:r>
          </w:p>
          <w:p w14:paraId="1C110826" w14:textId="3E5B657E" w:rsidR="00336F0D" w:rsidRPr="00336F0D" w:rsidRDefault="00336F0D" w:rsidP="00336F0D">
            <w:p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p>
        </w:tc>
      </w:tr>
    </w:tbl>
    <w:p w14:paraId="59947ADB" w14:textId="75F811F5" w:rsidR="000961EF" w:rsidRPr="00825568" w:rsidRDefault="00357DDE" w:rsidP="00657D01">
      <w:pPr>
        <w:spacing w:before="120"/>
        <w:jc w:val="both"/>
      </w:pPr>
      <w:r w:rsidRPr="00825568">
        <w:t xml:space="preserve">RAN1 has agreed that PRDCH will be the only channel used for R2D transmission. This means that PRDCH </w:t>
      </w:r>
      <w:r w:rsidR="00C42532" w:rsidRPr="00825568">
        <w:t>can potentially</w:t>
      </w:r>
      <w:r w:rsidRPr="00825568">
        <w:t xml:space="preserve"> be used to carry L1 R2D control</w:t>
      </w:r>
      <w:r w:rsidR="00804C3A" w:rsidRPr="00825568">
        <w:t xml:space="preserve"> </w:t>
      </w:r>
      <w:r w:rsidR="00B813DD" w:rsidRPr="00825568">
        <w:t xml:space="preserve">information </w:t>
      </w:r>
      <w:r w:rsidR="00D95A52" w:rsidRPr="00825568">
        <w:t>in addition to R2D data</w:t>
      </w:r>
      <w:r w:rsidRPr="00825568">
        <w:t xml:space="preserve">. </w:t>
      </w:r>
      <w:r w:rsidR="00B813DD" w:rsidRPr="00825568">
        <w:t>A</w:t>
      </w:r>
      <w:r w:rsidR="00C42532" w:rsidRPr="00825568">
        <w:t xml:space="preserve"> special structure or payload format can be defined </w:t>
      </w:r>
      <w:r w:rsidR="00814232" w:rsidRPr="00825568">
        <w:t xml:space="preserve">for carrying </w:t>
      </w:r>
      <w:r w:rsidR="00514AA7" w:rsidRPr="00825568">
        <w:rPr>
          <w:rFonts w:eastAsiaTheme="minorEastAsia"/>
          <w:lang w:eastAsia="zh-CN"/>
        </w:rPr>
        <w:t xml:space="preserve">both </w:t>
      </w:r>
      <w:r w:rsidR="006F469D" w:rsidRPr="00825568">
        <w:t xml:space="preserve">L1 R2D control </w:t>
      </w:r>
      <w:r w:rsidR="00770B97" w:rsidRPr="00825568">
        <w:t xml:space="preserve">information </w:t>
      </w:r>
      <w:r w:rsidR="006F469D" w:rsidRPr="00825568">
        <w:t>and data</w:t>
      </w:r>
      <w:r w:rsidR="00C42532" w:rsidRPr="00825568">
        <w:t xml:space="preserve"> on PRDCH.</w:t>
      </w:r>
      <w:r w:rsidR="00814232" w:rsidRPr="00825568">
        <w:t xml:space="preserve"> </w:t>
      </w:r>
      <w:r w:rsidR="00514AA7" w:rsidRPr="00825568">
        <w:rPr>
          <w:rFonts w:eastAsiaTheme="minorEastAsia"/>
          <w:lang w:eastAsia="zh-CN"/>
        </w:rPr>
        <w:t>S</w:t>
      </w:r>
      <w:r w:rsidRPr="00825568">
        <w:t xml:space="preserve">eparate CRC </w:t>
      </w:r>
      <w:r w:rsidR="00D95A52" w:rsidRPr="00825568">
        <w:t>should be defined for L1 R2D control information</w:t>
      </w:r>
      <w:r w:rsidR="00514AA7" w:rsidRPr="00825568">
        <w:rPr>
          <w:rFonts w:eastAsiaTheme="minorEastAsia"/>
          <w:lang w:eastAsia="zh-CN"/>
        </w:rPr>
        <w:t>,</w:t>
      </w:r>
      <w:r w:rsidR="00D95A52" w:rsidRPr="00825568">
        <w:t xml:space="preserve"> such that </w:t>
      </w:r>
      <w:r w:rsidR="00FB51BF" w:rsidRPr="00825568">
        <w:t xml:space="preserve">the control portion has a fixed payload </w:t>
      </w:r>
      <w:proofErr w:type="gramStart"/>
      <w:r w:rsidR="00FB51BF" w:rsidRPr="00825568">
        <w:t>size</w:t>
      </w:r>
      <w:proofErr w:type="gramEnd"/>
      <w:r w:rsidR="00FB51BF" w:rsidRPr="00825568">
        <w:t xml:space="preserve"> and </w:t>
      </w:r>
      <w:r w:rsidR="00D95A52" w:rsidRPr="00825568">
        <w:t>it is self-</w:t>
      </w:r>
      <w:r w:rsidR="00CF505E" w:rsidRPr="00825568">
        <w:t>decodable</w:t>
      </w:r>
      <w:r w:rsidR="00D95A52" w:rsidRPr="00825568">
        <w:t xml:space="preserve"> in the sense that an A-IoT device can </w:t>
      </w:r>
      <w:r w:rsidR="00A24B1F" w:rsidRPr="00825568">
        <w:t xml:space="preserve">first </w:t>
      </w:r>
      <w:r w:rsidR="00592D58" w:rsidRPr="00825568">
        <w:t>decode</w:t>
      </w:r>
      <w:r w:rsidR="00D95A52" w:rsidRPr="00825568">
        <w:t xml:space="preserve"> the </w:t>
      </w:r>
      <w:r w:rsidR="00254516" w:rsidRPr="00825568">
        <w:t xml:space="preserve">L1 R2D </w:t>
      </w:r>
      <w:r w:rsidR="00D95A52" w:rsidRPr="00825568">
        <w:t xml:space="preserve">control information </w:t>
      </w:r>
      <w:r w:rsidR="00484E0F" w:rsidRPr="00825568">
        <w:t xml:space="preserve">without </w:t>
      </w:r>
      <w:r w:rsidR="00F23C8A" w:rsidRPr="00825568">
        <w:t>need</w:t>
      </w:r>
      <w:r w:rsidR="00484E0F" w:rsidRPr="00825568">
        <w:t>ing</w:t>
      </w:r>
      <w:r w:rsidR="00F23C8A" w:rsidRPr="00825568">
        <w:t xml:space="preserve"> to decode</w:t>
      </w:r>
      <w:r w:rsidR="00903D66" w:rsidRPr="00825568">
        <w:t xml:space="preserve"> the </w:t>
      </w:r>
      <w:r w:rsidR="00484E0F" w:rsidRPr="00825568">
        <w:t xml:space="preserve">entire PRDCH </w:t>
      </w:r>
      <w:r w:rsidR="00903D66" w:rsidRPr="00825568">
        <w:t>transmission</w:t>
      </w:r>
      <w:r w:rsidR="00484E0F" w:rsidRPr="00825568">
        <w:t xml:space="preserve"> </w:t>
      </w:r>
      <w:r w:rsidR="00A24B1F" w:rsidRPr="00825568">
        <w:t xml:space="preserve">(which </w:t>
      </w:r>
      <w:r w:rsidR="00B372E3" w:rsidRPr="00825568">
        <w:t>will typically consist of</w:t>
      </w:r>
      <w:r w:rsidR="00A24B1F" w:rsidRPr="00825568">
        <w:t xml:space="preserve"> </w:t>
      </w:r>
      <w:r w:rsidR="00B372E3" w:rsidRPr="00825568">
        <w:t xml:space="preserve">L1 R2D </w:t>
      </w:r>
      <w:r w:rsidR="00A24B1F" w:rsidRPr="00825568">
        <w:t>control information followed by data)</w:t>
      </w:r>
      <w:r w:rsidR="00903D66" w:rsidRPr="00825568">
        <w:t>.</w:t>
      </w:r>
      <w:r w:rsidR="00A24B1F" w:rsidRPr="00825568">
        <w:t xml:space="preserve"> </w:t>
      </w:r>
      <w:r w:rsidR="00241AF0" w:rsidRPr="00825568">
        <w:t>Note that</w:t>
      </w:r>
      <w:r w:rsidR="00A24B1F" w:rsidRPr="00825568">
        <w:t xml:space="preserve"> the L1 R2D control information may include important information </w:t>
      </w:r>
      <w:r w:rsidR="00C36BCD" w:rsidRPr="00825568">
        <w:t xml:space="preserve">(such as TDRA of PRDCH) </w:t>
      </w:r>
      <w:r w:rsidR="00A24B1F" w:rsidRPr="00825568">
        <w:t>needed to decode the data portion of the PRDCH signal.</w:t>
      </w:r>
      <w:r w:rsidR="00903D66" w:rsidRPr="00825568">
        <w:t xml:space="preserve"> </w:t>
      </w:r>
      <w:r w:rsidR="00F23C8A" w:rsidRPr="00825568">
        <w:t>Otherwise, if a single CRC is attached to the end of the</w:t>
      </w:r>
      <w:r w:rsidR="00C36BCD" w:rsidRPr="00825568">
        <w:t xml:space="preserve"> </w:t>
      </w:r>
      <w:r w:rsidR="00EA3F31" w:rsidRPr="00825568">
        <w:t xml:space="preserve">PRDCH </w:t>
      </w:r>
      <w:r w:rsidR="00F23C8A" w:rsidRPr="00825568">
        <w:t>transmission, the</w:t>
      </w:r>
      <w:r w:rsidR="00D91350" w:rsidRPr="00825568">
        <w:t xml:space="preserve">n the device will need to decode the </w:t>
      </w:r>
      <w:r w:rsidR="00FC075A" w:rsidRPr="00825568">
        <w:t xml:space="preserve">entire transmission. This </w:t>
      </w:r>
      <w:r w:rsidR="00AC4EE2" w:rsidRPr="00825568">
        <w:t xml:space="preserve">will render the L1 R2D </w:t>
      </w:r>
      <w:r w:rsidR="00EA3F31" w:rsidRPr="00825568">
        <w:t>control information</w:t>
      </w:r>
      <w:r w:rsidR="00F23C8A" w:rsidRPr="00825568">
        <w:t xml:space="preserve"> </w:t>
      </w:r>
      <w:r w:rsidR="00AC4EE2" w:rsidRPr="00825568">
        <w:t>(e.g., TDRA of PRDCH) useless</w:t>
      </w:r>
      <w:r w:rsidR="00AC2671" w:rsidRPr="00825568">
        <w:t>.</w:t>
      </w:r>
      <w:r w:rsidR="00D24239" w:rsidRPr="00825568">
        <w:t xml:space="preserve"> So, using separate CRC</w:t>
      </w:r>
      <w:r w:rsidR="006B776B" w:rsidRPr="00825568">
        <w:t xml:space="preserve"> </w:t>
      </w:r>
      <w:r w:rsidR="00D24239" w:rsidRPr="00825568">
        <w:t xml:space="preserve">for L1 R2D control and R2D data </w:t>
      </w:r>
      <w:r w:rsidR="006B776B" w:rsidRPr="00825568">
        <w:t>signals</w:t>
      </w:r>
      <w:r w:rsidR="00D24239" w:rsidRPr="00825568">
        <w:t xml:space="preserve"> of PRDCH</w:t>
      </w:r>
      <w:r w:rsidR="00514AA7" w:rsidRPr="00825568">
        <w:rPr>
          <w:rFonts w:eastAsiaTheme="minorEastAsia"/>
          <w:lang w:eastAsia="zh-CN"/>
        </w:rPr>
        <w:t xml:space="preserve"> are preferred</w:t>
      </w:r>
      <w:r w:rsidR="00D24239" w:rsidRPr="00825568">
        <w:t>.</w:t>
      </w:r>
      <w:r w:rsidR="004670E3" w:rsidRPr="00825568">
        <w:t xml:space="preserve"> </w:t>
      </w:r>
      <w:r w:rsidR="00D95A52" w:rsidRPr="00825568">
        <w:t xml:space="preserve">   </w:t>
      </w:r>
      <w:r w:rsidRPr="00825568">
        <w:t xml:space="preserve"> </w:t>
      </w:r>
    </w:p>
    <w:p w14:paraId="1F23608D" w14:textId="5FD9F257" w:rsidR="00161EBB" w:rsidRPr="00825568" w:rsidRDefault="00F30F5F" w:rsidP="00161EBB">
      <w:pPr>
        <w:pStyle w:val="Proposal"/>
        <w:numPr>
          <w:ilvl w:val="0"/>
          <w:numId w:val="2"/>
        </w:numPr>
        <w:tabs>
          <w:tab w:val="clear" w:pos="1304"/>
        </w:tabs>
        <w:ind w:left="1701" w:hanging="1701"/>
        <w:jc w:val="left"/>
      </w:pPr>
      <w:bookmarkStart w:id="19" w:name="_Toc165991082"/>
      <w:bookmarkStart w:id="20" w:name="_Toc166057087"/>
      <w:bookmarkStart w:id="21" w:name="_Toc166057109"/>
      <w:bookmarkStart w:id="22" w:name="_Toc179402269"/>
      <w:bookmarkEnd w:id="19"/>
      <w:bookmarkEnd w:id="20"/>
      <w:bookmarkEnd w:id="21"/>
      <w:r w:rsidRPr="00825568">
        <w:lastRenderedPageBreak/>
        <w:t xml:space="preserve">For PRDCH generation, </w:t>
      </w:r>
      <w:r w:rsidR="00866BC4" w:rsidRPr="00825568">
        <w:t xml:space="preserve">use </w:t>
      </w:r>
      <w:r w:rsidRPr="00825568">
        <w:t>separate CRC attachment</w:t>
      </w:r>
      <w:r w:rsidR="00866BC4" w:rsidRPr="00825568">
        <w:t xml:space="preserve"> for L1 R2D control and R2D data signals.</w:t>
      </w:r>
      <w:bookmarkEnd w:id="22"/>
    </w:p>
    <w:p w14:paraId="1003557D" w14:textId="77777777" w:rsidR="001D3A16" w:rsidRPr="00825568" w:rsidRDefault="001D3A16" w:rsidP="001D3A16">
      <w:pPr>
        <w:jc w:val="both"/>
        <w:rPr>
          <w:lang w:eastAsia="ja-JP"/>
        </w:rPr>
      </w:pPr>
      <w:r w:rsidRPr="00825568">
        <w:rPr>
          <w:lang w:eastAsia="ja-JP"/>
        </w:rPr>
        <w:t>PRDCH should support a simple yet scalable design to keep the decoding complexity low at the A-IoT device depending on the device capability. This means that blind decoding should be avoided as much as possible. Moreover, the design should be scalable to the decoding capabilities of different device types. For example, the decoding capability of Devices 2a and 2b will potentially be superior to that of Device 1.</w:t>
      </w:r>
    </w:p>
    <w:p w14:paraId="6AF357FA" w14:textId="49FBEBCD" w:rsidR="001D3A16" w:rsidRPr="00825568" w:rsidRDefault="001D3A16" w:rsidP="001D3A16">
      <w:pPr>
        <w:jc w:val="both"/>
      </w:pPr>
      <w:r w:rsidRPr="00825568">
        <w:t xml:space="preserve">The </w:t>
      </w:r>
      <w:r w:rsidR="00022A1A" w:rsidRPr="00825568">
        <w:t>system information (</w:t>
      </w:r>
      <w:r w:rsidRPr="00825568">
        <w:t>SI</w:t>
      </w:r>
      <w:r w:rsidR="00022A1A" w:rsidRPr="00825568">
        <w:t>)</w:t>
      </w:r>
      <w:r w:rsidRPr="00825568">
        <w:t xml:space="preserve"> may need to be broadcast to A-IoT devices. In addition, the reader may intend to transmit the control information addressed to a particular A-IoT device or a group of devices. Therefore, both unicast and multicast should be supported for control information. If PRDCH is used to carry SI and control information, unicast, multicast and broadcast should all be supported.</w:t>
      </w:r>
    </w:p>
    <w:p w14:paraId="1482FB2C" w14:textId="29353DCA" w:rsidR="001D3A16" w:rsidRPr="00825568" w:rsidRDefault="001D3A16" w:rsidP="001D3A16">
      <w:pPr>
        <w:pStyle w:val="Proposal"/>
        <w:numPr>
          <w:ilvl w:val="0"/>
          <w:numId w:val="2"/>
        </w:numPr>
        <w:tabs>
          <w:tab w:val="clear" w:pos="1304"/>
        </w:tabs>
        <w:ind w:left="1701" w:hanging="1701"/>
        <w:jc w:val="left"/>
      </w:pPr>
      <w:bookmarkStart w:id="23" w:name="_Toc179402270"/>
      <w:r w:rsidRPr="00825568">
        <w:t xml:space="preserve">The </w:t>
      </w:r>
      <w:r w:rsidR="00510C94" w:rsidRPr="00825568">
        <w:t xml:space="preserve">L1 R2D </w:t>
      </w:r>
      <w:r w:rsidRPr="00825568">
        <w:t>control/system information can be transmitted using unicast, multicast and broadcast.</w:t>
      </w:r>
      <w:bookmarkEnd w:id="23"/>
    </w:p>
    <w:p w14:paraId="6E09FE20" w14:textId="1DC45EFB" w:rsidR="008413D0" w:rsidRPr="009D5D8F" w:rsidRDefault="0032191D"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R2D preamble</w:t>
      </w:r>
      <w:r w:rsidR="00AD2E4F">
        <w:rPr>
          <w:rFonts w:eastAsia="Times New Roman" w:cs="Arial"/>
          <w:sz w:val="32"/>
          <w:szCs w:val="32"/>
          <w:lang w:eastAsia="zh-CN"/>
        </w:rPr>
        <w:t xml:space="preserve"> </w:t>
      </w:r>
    </w:p>
    <w:p w14:paraId="4E83BC1A" w14:textId="2B6C07DF" w:rsidR="00161EBB" w:rsidRPr="005425F5" w:rsidRDefault="005425F5" w:rsidP="001B435F">
      <w:pPr>
        <w:rPr>
          <w:rFonts w:eastAsiaTheme="minorEastAsia"/>
          <w:color w:val="000000"/>
          <w:lang w:eastAsia="zh-CN"/>
        </w:rPr>
      </w:pPr>
      <w:r w:rsidRPr="005425F5">
        <w:rPr>
          <w:rFonts w:eastAsiaTheme="minorEastAsia"/>
          <w:color w:val="000000"/>
          <w:lang w:eastAsia="zh-CN"/>
        </w:rPr>
        <w:t xml:space="preserve">R2D time acquisition signal </w:t>
      </w:r>
      <w:r w:rsidRPr="005425F5">
        <w:rPr>
          <w:rFonts w:eastAsiaTheme="minorEastAsia" w:hint="eastAsia"/>
          <w:color w:val="000000"/>
          <w:lang w:eastAsia="zh-CN"/>
        </w:rPr>
        <w:t xml:space="preserve">consists of </w:t>
      </w:r>
      <w:r w:rsidRPr="005425F5">
        <w:rPr>
          <w:rFonts w:eastAsiaTheme="minorEastAsia"/>
          <w:color w:val="000000"/>
          <w:lang w:eastAsia="zh-CN"/>
        </w:rPr>
        <w:t xml:space="preserve">start-indicator part </w:t>
      </w:r>
      <w:r w:rsidRPr="005425F5">
        <w:rPr>
          <w:rFonts w:eastAsiaTheme="minorEastAsia" w:hint="eastAsia"/>
          <w:color w:val="000000"/>
          <w:lang w:eastAsia="zh-CN"/>
        </w:rPr>
        <w:t xml:space="preserve">and </w:t>
      </w:r>
      <w:r w:rsidRPr="005425F5">
        <w:rPr>
          <w:rFonts w:eastAsiaTheme="minorEastAsia"/>
          <w:color w:val="000000"/>
          <w:lang w:eastAsia="zh-CN"/>
        </w:rPr>
        <w:t>clock-acquisition part</w:t>
      </w:r>
      <w:r w:rsidRPr="005425F5">
        <w:rPr>
          <w:rFonts w:eastAsiaTheme="minorEastAsia" w:hint="eastAsia"/>
          <w:color w:val="000000"/>
          <w:lang w:eastAsia="zh-CN"/>
        </w:rPr>
        <w:t>.</w:t>
      </w:r>
      <w:r w:rsidRPr="005425F5">
        <w:rPr>
          <w:rFonts w:eastAsiaTheme="minorEastAsia"/>
          <w:color w:val="000000"/>
          <w:lang w:eastAsia="zh-CN"/>
        </w:rPr>
        <w:t xml:space="preserve"> </w:t>
      </w:r>
      <w:r w:rsidR="008A3719">
        <w:rPr>
          <w:rFonts w:eastAsiaTheme="minorEastAsia" w:hint="eastAsia"/>
          <w:color w:val="000000"/>
          <w:lang w:eastAsia="zh-CN"/>
        </w:rPr>
        <w:t>Option 1,</w:t>
      </w:r>
      <w:r w:rsidR="00514AA7" w:rsidRPr="005425F5">
        <w:rPr>
          <w:rFonts w:eastAsiaTheme="minorEastAsia"/>
          <w:color w:val="000000"/>
          <w:lang w:eastAsia="zh-CN"/>
        </w:rPr>
        <w:t xml:space="preserve"> </w:t>
      </w:r>
      <w:r w:rsidR="00290E84" w:rsidRPr="005425F5">
        <w:rPr>
          <w:rFonts w:eastAsiaTheme="minorEastAsia"/>
          <w:color w:val="000000"/>
          <w:lang w:eastAsia="zh-CN"/>
        </w:rPr>
        <w:t xml:space="preserve">ON/OFF pattern </w:t>
      </w:r>
      <w:r w:rsidR="00290E84">
        <w:rPr>
          <w:rFonts w:eastAsiaTheme="minorEastAsia" w:hint="eastAsia"/>
          <w:color w:val="000000"/>
          <w:lang w:eastAsia="zh-CN"/>
        </w:rPr>
        <w:t>was agreed for s</w:t>
      </w:r>
      <w:r w:rsidR="00514AA7" w:rsidRPr="005425F5">
        <w:rPr>
          <w:rFonts w:eastAsiaTheme="minorEastAsia"/>
          <w:color w:val="000000"/>
          <w:lang w:eastAsia="zh-CN"/>
        </w:rPr>
        <w:t xml:space="preserve">tart-indicator part </w:t>
      </w:r>
      <w:r w:rsidR="00290E84" w:rsidRPr="005425F5">
        <w:rPr>
          <w:rFonts w:eastAsiaTheme="minorEastAsia" w:hint="eastAsia"/>
          <w:color w:val="000000"/>
          <w:lang w:eastAsia="zh-CN"/>
        </w:rPr>
        <w:t xml:space="preserve">of </w:t>
      </w:r>
      <w:r w:rsidR="00290E84" w:rsidRPr="005425F5">
        <w:rPr>
          <w:rFonts w:eastAsiaTheme="minorEastAsia"/>
          <w:color w:val="000000"/>
          <w:lang w:eastAsia="zh-CN"/>
        </w:rPr>
        <w:t>R2D preamble</w:t>
      </w:r>
      <w:r>
        <w:rPr>
          <w:rFonts w:eastAsiaTheme="minorEastAsia" w:hint="eastAsia"/>
          <w:color w:val="000000"/>
          <w:lang w:eastAsia="zh-CN"/>
        </w:rPr>
        <w:t xml:space="preserve"> in RAN1#118</w:t>
      </w:r>
      <w:r w:rsidR="008A3719">
        <w:rPr>
          <w:rFonts w:eastAsiaTheme="minorEastAsia" w:hint="eastAsia"/>
          <w:color w:val="000000"/>
          <w:lang w:eastAsia="zh-CN"/>
        </w:rPr>
        <w:t xml:space="preserve"> with some remaining issues</w:t>
      </w:r>
      <w:r w:rsidR="00290E84" w:rsidRPr="005425F5">
        <w:rPr>
          <w:rFonts w:eastAsiaTheme="minorEastAsia" w:hint="eastAsia"/>
          <w:color w:val="000000"/>
          <w:lang w:eastAsia="zh-CN"/>
        </w:rPr>
        <w:t xml:space="preserve">. </w:t>
      </w:r>
    </w:p>
    <w:tbl>
      <w:tblPr>
        <w:tblStyle w:val="TableGrid"/>
        <w:tblW w:w="0" w:type="auto"/>
        <w:tblLook w:val="04A0" w:firstRow="1" w:lastRow="0" w:firstColumn="1" w:lastColumn="0" w:noHBand="0" w:noVBand="1"/>
      </w:tblPr>
      <w:tblGrid>
        <w:gridCol w:w="9629"/>
      </w:tblGrid>
      <w:tr w:rsidR="001B435F" w:rsidRPr="00F70390" w14:paraId="50DBDADA" w14:textId="77777777" w:rsidTr="001B435F">
        <w:tc>
          <w:tcPr>
            <w:tcW w:w="9629" w:type="dxa"/>
          </w:tcPr>
          <w:p w14:paraId="3EA953F3" w14:textId="6C7C4443" w:rsidR="00290E84" w:rsidRPr="00F70390" w:rsidRDefault="00290E84" w:rsidP="00290E84">
            <w:pPr>
              <w:overflowPunct w:val="0"/>
              <w:autoSpaceDE w:val="0"/>
              <w:autoSpaceDN w:val="0"/>
              <w:adjustRightInd w:val="0"/>
              <w:snapToGrid w:val="0"/>
              <w:spacing w:after="180" w:line="240" w:lineRule="auto"/>
              <w:contextualSpacing/>
              <w:jc w:val="both"/>
              <w:textAlignment w:val="baseline"/>
              <w:rPr>
                <w:rFonts w:cs="Arial"/>
                <w:b/>
                <w:sz w:val="20"/>
                <w:szCs w:val="20"/>
              </w:rPr>
            </w:pPr>
            <w:r w:rsidRPr="00F70390">
              <w:rPr>
                <w:rFonts w:cs="Arial"/>
                <w:b/>
                <w:sz w:val="20"/>
                <w:szCs w:val="20"/>
              </w:rPr>
              <w:t>RAN1#11</w:t>
            </w:r>
            <w:r w:rsidRPr="00F70390">
              <w:rPr>
                <w:rFonts w:eastAsiaTheme="minorEastAsia" w:cs="Arial"/>
                <w:b/>
                <w:sz w:val="20"/>
                <w:szCs w:val="20"/>
                <w:lang w:eastAsia="zh-CN"/>
              </w:rPr>
              <w:t>7</w:t>
            </w:r>
            <w:r w:rsidRPr="00F70390">
              <w:rPr>
                <w:rFonts w:cs="Arial"/>
                <w:b/>
                <w:sz w:val="20"/>
                <w:szCs w:val="20"/>
              </w:rPr>
              <w:t>:</w:t>
            </w:r>
          </w:p>
          <w:p w14:paraId="07692F9B" w14:textId="77777777" w:rsidR="00290E84" w:rsidRPr="00F70390" w:rsidRDefault="00290E84" w:rsidP="001B435F">
            <w:pPr>
              <w:overflowPunct w:val="0"/>
              <w:autoSpaceDE w:val="0"/>
              <w:autoSpaceDN w:val="0"/>
              <w:adjustRightInd w:val="0"/>
              <w:snapToGrid w:val="0"/>
              <w:spacing w:after="180" w:line="240" w:lineRule="auto"/>
              <w:contextualSpacing/>
              <w:jc w:val="both"/>
              <w:textAlignment w:val="baseline"/>
              <w:rPr>
                <w:rFonts w:eastAsiaTheme="minorEastAsia" w:cs="Arial"/>
                <w:b/>
                <w:sz w:val="20"/>
                <w:szCs w:val="20"/>
                <w:lang w:eastAsia="zh-CN"/>
              </w:rPr>
            </w:pPr>
          </w:p>
          <w:p w14:paraId="749C10D5" w14:textId="77777777" w:rsidR="00290E84" w:rsidRPr="00F70390" w:rsidRDefault="00290E84" w:rsidP="00290E84">
            <w:pPr>
              <w:numPr>
                <w:ilvl w:val="0"/>
                <w:numId w:val="18"/>
              </w:numPr>
              <w:spacing w:after="0" w:line="240" w:lineRule="auto"/>
              <w:ind w:left="0"/>
              <w:jc w:val="both"/>
              <w:rPr>
                <w:rFonts w:eastAsia="Malgun Gothic" w:cs="Arial"/>
                <w:sz w:val="20"/>
                <w:szCs w:val="20"/>
                <w:lang w:eastAsia="zh-CN"/>
              </w:rPr>
            </w:pPr>
            <w:r w:rsidRPr="00F70390">
              <w:rPr>
                <w:rFonts w:eastAsia="Malgun Gothic" w:cs="Arial"/>
                <w:sz w:val="20"/>
                <w:szCs w:val="20"/>
                <w:highlight w:val="green"/>
                <w:lang w:eastAsia="zh-CN"/>
              </w:rPr>
              <w:t>Agreement</w:t>
            </w:r>
          </w:p>
          <w:p w14:paraId="223EA7F4" w14:textId="77777777" w:rsidR="00290E84" w:rsidRPr="00F70390" w:rsidRDefault="00290E84" w:rsidP="00290E84">
            <w:pPr>
              <w:autoSpaceDE w:val="0"/>
              <w:autoSpaceDN w:val="0"/>
              <w:adjustRightInd w:val="0"/>
              <w:snapToGrid w:val="0"/>
              <w:spacing w:after="120"/>
              <w:contextualSpacing/>
              <w:jc w:val="both"/>
              <w:rPr>
                <w:rFonts w:cs="Arial"/>
                <w:color w:val="000000"/>
                <w:sz w:val="20"/>
                <w:szCs w:val="20"/>
                <w:lang w:eastAsia="x-none"/>
              </w:rPr>
            </w:pPr>
            <w:r w:rsidRPr="00F70390">
              <w:rPr>
                <w:rFonts w:cs="Arial"/>
                <w:color w:val="000000"/>
                <w:sz w:val="20"/>
                <w:szCs w:val="20"/>
                <w:lang w:eastAsia="x-none"/>
              </w:rPr>
              <w:t>For the start-indicator part of the R2D time acquisition signal, study the two options below:</w:t>
            </w:r>
          </w:p>
          <w:p w14:paraId="58BDF6C2" w14:textId="77777777" w:rsidR="00290E84" w:rsidRPr="00F70390" w:rsidRDefault="00290E84" w:rsidP="00A1704F">
            <w:pPr>
              <w:numPr>
                <w:ilvl w:val="1"/>
                <w:numId w:val="24"/>
              </w:numPr>
              <w:autoSpaceDE w:val="0"/>
              <w:autoSpaceDN w:val="0"/>
              <w:adjustRightInd w:val="0"/>
              <w:snapToGrid w:val="0"/>
              <w:spacing w:after="120" w:line="240" w:lineRule="auto"/>
              <w:ind w:left="810"/>
              <w:contextualSpacing/>
              <w:jc w:val="both"/>
              <w:rPr>
                <w:rFonts w:cs="Arial"/>
                <w:color w:val="000000"/>
                <w:sz w:val="20"/>
                <w:szCs w:val="20"/>
                <w:lang w:eastAsia="x-none"/>
              </w:rPr>
            </w:pPr>
            <w:r w:rsidRPr="00F70390">
              <w:rPr>
                <w:rFonts w:cs="Arial"/>
                <w:color w:val="000000"/>
                <w:sz w:val="20"/>
                <w:szCs w:val="20"/>
                <w:lang w:eastAsia="x-none"/>
              </w:rPr>
              <w:t xml:space="preserve">Option 1: ON/OFF pattern i.e. high/low voltage transmission </w:t>
            </w:r>
          </w:p>
          <w:p w14:paraId="0AB05662" w14:textId="77777777" w:rsidR="00290E84" w:rsidRPr="00F70390" w:rsidRDefault="00290E84" w:rsidP="00A1704F">
            <w:pPr>
              <w:numPr>
                <w:ilvl w:val="1"/>
                <w:numId w:val="24"/>
              </w:numPr>
              <w:autoSpaceDE w:val="0"/>
              <w:autoSpaceDN w:val="0"/>
              <w:adjustRightInd w:val="0"/>
              <w:snapToGrid w:val="0"/>
              <w:spacing w:after="120" w:line="240" w:lineRule="auto"/>
              <w:ind w:left="810"/>
              <w:contextualSpacing/>
              <w:jc w:val="both"/>
              <w:rPr>
                <w:rFonts w:cs="Arial"/>
                <w:color w:val="000000"/>
                <w:sz w:val="20"/>
                <w:szCs w:val="20"/>
                <w:lang w:eastAsia="x-none"/>
              </w:rPr>
            </w:pPr>
            <w:r w:rsidRPr="00F70390">
              <w:rPr>
                <w:rFonts w:cs="Arial"/>
                <w:color w:val="000000"/>
                <w:sz w:val="20"/>
                <w:szCs w:val="20"/>
                <w:lang w:eastAsia="x-none"/>
              </w:rPr>
              <w:t xml:space="preserve">Option 2: OFF pattern, i.e. low voltage transmission </w:t>
            </w:r>
          </w:p>
          <w:p w14:paraId="29EEA247" w14:textId="77777777" w:rsidR="00290E84" w:rsidRPr="00F70390" w:rsidRDefault="00290E84" w:rsidP="00290E84">
            <w:pPr>
              <w:rPr>
                <w:rFonts w:cs="Arial"/>
                <w:iCs/>
                <w:sz w:val="20"/>
                <w:szCs w:val="20"/>
                <w:lang w:eastAsia="x-none"/>
              </w:rPr>
            </w:pPr>
          </w:p>
          <w:p w14:paraId="42D44BDE" w14:textId="77777777" w:rsidR="00290E84" w:rsidRPr="00F70390" w:rsidRDefault="00290E84" w:rsidP="00290E84">
            <w:pPr>
              <w:numPr>
                <w:ilvl w:val="0"/>
                <w:numId w:val="18"/>
              </w:numPr>
              <w:spacing w:after="0" w:line="240" w:lineRule="auto"/>
              <w:ind w:left="0"/>
              <w:jc w:val="both"/>
              <w:rPr>
                <w:rFonts w:eastAsia="Malgun Gothic" w:cs="Arial"/>
                <w:sz w:val="20"/>
                <w:szCs w:val="20"/>
                <w:lang w:eastAsia="zh-CN"/>
              </w:rPr>
            </w:pPr>
            <w:r w:rsidRPr="00F70390">
              <w:rPr>
                <w:rFonts w:eastAsia="Malgun Gothic" w:cs="Arial"/>
                <w:sz w:val="20"/>
                <w:szCs w:val="20"/>
                <w:highlight w:val="green"/>
                <w:lang w:eastAsia="zh-CN"/>
              </w:rPr>
              <w:t>Agreement</w:t>
            </w:r>
          </w:p>
          <w:p w14:paraId="656F67D3" w14:textId="77777777" w:rsidR="00290E84" w:rsidRPr="00F70390" w:rsidRDefault="00290E84" w:rsidP="00290E84">
            <w:pPr>
              <w:autoSpaceDE w:val="0"/>
              <w:autoSpaceDN w:val="0"/>
              <w:adjustRightInd w:val="0"/>
              <w:snapToGrid w:val="0"/>
              <w:spacing w:after="120"/>
              <w:contextualSpacing/>
              <w:jc w:val="both"/>
              <w:rPr>
                <w:rFonts w:cs="Arial"/>
                <w:color w:val="000000"/>
                <w:sz w:val="20"/>
                <w:szCs w:val="20"/>
                <w:lang w:eastAsia="x-none"/>
              </w:rPr>
            </w:pPr>
            <w:r w:rsidRPr="00F70390">
              <w:rPr>
                <w:rFonts w:cs="Arial"/>
                <w:color w:val="000000"/>
                <w:sz w:val="20"/>
                <w:szCs w:val="20"/>
                <w:lang w:eastAsia="x-none"/>
              </w:rPr>
              <w:t xml:space="preserve">For R2D, the </w:t>
            </w:r>
            <w:bookmarkStart w:id="24" w:name="OLE_LINK16"/>
            <w:r w:rsidRPr="00F70390">
              <w:rPr>
                <w:rFonts w:cs="Arial"/>
                <w:color w:val="000000"/>
                <w:sz w:val="20"/>
                <w:szCs w:val="20"/>
                <w:lang w:eastAsia="x-none"/>
              </w:rPr>
              <w:t xml:space="preserve">clock-acquisition part </w:t>
            </w:r>
            <w:bookmarkEnd w:id="24"/>
            <w:r w:rsidRPr="00F70390">
              <w:rPr>
                <w:rFonts w:cs="Arial"/>
                <w:color w:val="000000"/>
                <w:sz w:val="20"/>
                <w:szCs w:val="20"/>
                <w:lang w:eastAsia="x-none"/>
              </w:rPr>
              <w:t xml:space="preserve">of the R2D time acquisition signal is used to determine the OOK chip </w:t>
            </w:r>
            <w:proofErr w:type="gramStart"/>
            <w:r w:rsidRPr="00F70390">
              <w:rPr>
                <w:rFonts w:cs="Arial"/>
                <w:color w:val="000000"/>
                <w:sz w:val="20"/>
                <w:szCs w:val="20"/>
                <w:lang w:eastAsia="x-none"/>
              </w:rPr>
              <w:t>duration</w:t>
            </w:r>
            <w:proofErr w:type="gramEnd"/>
          </w:p>
          <w:p w14:paraId="7DEF043B" w14:textId="77777777" w:rsidR="00290E84" w:rsidRPr="00F70390" w:rsidRDefault="00290E84" w:rsidP="00A1704F">
            <w:pPr>
              <w:numPr>
                <w:ilvl w:val="1"/>
                <w:numId w:val="24"/>
              </w:numPr>
              <w:autoSpaceDE w:val="0"/>
              <w:autoSpaceDN w:val="0"/>
              <w:adjustRightInd w:val="0"/>
              <w:snapToGrid w:val="0"/>
              <w:spacing w:after="120" w:line="240" w:lineRule="auto"/>
              <w:ind w:left="810"/>
              <w:contextualSpacing/>
              <w:jc w:val="both"/>
              <w:rPr>
                <w:rFonts w:cs="Arial"/>
                <w:iCs/>
                <w:color w:val="000000"/>
                <w:sz w:val="20"/>
                <w:szCs w:val="20"/>
                <w:lang w:eastAsia="x-none"/>
              </w:rPr>
            </w:pPr>
            <w:r w:rsidRPr="00F70390">
              <w:rPr>
                <w:rFonts w:cs="Arial"/>
                <w:iCs/>
                <w:color w:val="000000"/>
                <w:sz w:val="20"/>
                <w:szCs w:val="20"/>
                <w:lang w:eastAsia="x-none"/>
              </w:rPr>
              <w:t>FFS: Pattern design to support determination of chip duration</w:t>
            </w:r>
          </w:p>
          <w:p w14:paraId="5797C637" w14:textId="77777777" w:rsidR="00290E84" w:rsidRPr="00F70390" w:rsidRDefault="00290E84" w:rsidP="001B435F">
            <w:pPr>
              <w:overflowPunct w:val="0"/>
              <w:autoSpaceDE w:val="0"/>
              <w:autoSpaceDN w:val="0"/>
              <w:adjustRightInd w:val="0"/>
              <w:snapToGrid w:val="0"/>
              <w:spacing w:after="180" w:line="240" w:lineRule="auto"/>
              <w:contextualSpacing/>
              <w:jc w:val="both"/>
              <w:textAlignment w:val="baseline"/>
              <w:rPr>
                <w:rFonts w:eastAsiaTheme="minorEastAsia" w:cs="Arial"/>
                <w:b/>
                <w:sz w:val="20"/>
                <w:szCs w:val="20"/>
                <w:lang w:eastAsia="zh-CN"/>
              </w:rPr>
            </w:pPr>
          </w:p>
          <w:p w14:paraId="1EB04B36" w14:textId="77777777" w:rsidR="00290E84" w:rsidRPr="00F70390" w:rsidRDefault="00290E84" w:rsidP="00290E84">
            <w:pPr>
              <w:overflowPunct w:val="0"/>
              <w:autoSpaceDE w:val="0"/>
              <w:autoSpaceDN w:val="0"/>
              <w:adjustRightInd w:val="0"/>
              <w:snapToGrid w:val="0"/>
              <w:spacing w:after="180" w:line="240" w:lineRule="auto"/>
              <w:contextualSpacing/>
              <w:jc w:val="both"/>
              <w:textAlignment w:val="baseline"/>
              <w:rPr>
                <w:rFonts w:cs="Arial"/>
                <w:b/>
                <w:sz w:val="20"/>
                <w:szCs w:val="20"/>
              </w:rPr>
            </w:pPr>
            <w:bookmarkStart w:id="25" w:name="OLE_LINK15"/>
            <w:r w:rsidRPr="00F70390">
              <w:rPr>
                <w:rFonts w:cs="Arial"/>
                <w:b/>
                <w:sz w:val="20"/>
                <w:szCs w:val="20"/>
              </w:rPr>
              <w:t>RAN1#11</w:t>
            </w:r>
            <w:r w:rsidRPr="00F70390">
              <w:rPr>
                <w:rFonts w:eastAsiaTheme="minorEastAsia" w:cs="Arial"/>
                <w:b/>
                <w:sz w:val="20"/>
                <w:szCs w:val="20"/>
                <w:lang w:eastAsia="zh-CN"/>
              </w:rPr>
              <w:t>8</w:t>
            </w:r>
            <w:r w:rsidRPr="00F70390">
              <w:rPr>
                <w:rFonts w:cs="Arial"/>
                <w:b/>
                <w:sz w:val="20"/>
                <w:szCs w:val="20"/>
              </w:rPr>
              <w:t>:</w:t>
            </w:r>
          </w:p>
          <w:bookmarkEnd w:id="25"/>
          <w:p w14:paraId="05CB9826" w14:textId="77777777" w:rsidR="00290E84" w:rsidRPr="00F70390" w:rsidRDefault="00290E84" w:rsidP="00290E84">
            <w:pPr>
              <w:pStyle w:val="0Maintext"/>
              <w:jc w:val="left"/>
              <w:rPr>
                <w:rFonts w:ascii="Arial" w:hAnsi="Arial" w:cs="Arial"/>
                <w:sz w:val="20"/>
                <w:highlight w:val="green"/>
                <w:lang w:eastAsia="zh-CN"/>
              </w:rPr>
            </w:pPr>
            <w:r w:rsidRPr="00F70390">
              <w:rPr>
                <w:rFonts w:ascii="Arial" w:hAnsi="Arial" w:cs="Arial"/>
                <w:sz w:val="20"/>
                <w:highlight w:val="green"/>
                <w:lang w:eastAsia="zh-CN"/>
              </w:rPr>
              <w:t>Agreement</w:t>
            </w:r>
          </w:p>
          <w:p w14:paraId="6E98958F" w14:textId="77777777" w:rsidR="00290E84" w:rsidRPr="00F70390" w:rsidRDefault="00290E84" w:rsidP="00290E84">
            <w:pPr>
              <w:pStyle w:val="0Maintext"/>
              <w:jc w:val="left"/>
              <w:rPr>
                <w:rFonts w:ascii="Arial" w:hAnsi="Arial" w:cs="Arial"/>
                <w:sz w:val="20"/>
                <w:lang w:eastAsia="zh-CN"/>
              </w:rPr>
            </w:pPr>
            <w:r w:rsidRPr="00F70390">
              <w:rPr>
                <w:rFonts w:ascii="Arial" w:hAnsi="Arial" w:cs="Arial"/>
                <w:color w:val="000000"/>
                <w:sz w:val="20"/>
              </w:rPr>
              <w:t xml:space="preserve">For the start-indicator part of the R2D time acquisition signal, ON/OFF pattern i.e. high/low voltage transmission is </w:t>
            </w:r>
            <w:proofErr w:type="gramStart"/>
            <w:r w:rsidRPr="00F70390">
              <w:rPr>
                <w:rFonts w:ascii="Arial" w:hAnsi="Arial" w:cs="Arial"/>
                <w:color w:val="000000"/>
                <w:sz w:val="20"/>
              </w:rPr>
              <w:t>applied</w:t>
            </w:r>
            <w:proofErr w:type="gramEnd"/>
          </w:p>
          <w:p w14:paraId="6EAE9225" w14:textId="77777777" w:rsidR="00290E84" w:rsidRPr="00F70390" w:rsidRDefault="00290E84" w:rsidP="00A1704F">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F70390">
              <w:rPr>
                <w:rFonts w:ascii="Arial" w:hAnsi="Arial" w:cs="Arial"/>
                <w:color w:val="000000"/>
                <w:sz w:val="20"/>
                <w:szCs w:val="20"/>
              </w:rPr>
              <w:t>FFS: length/pattern of ON/OFF.</w:t>
            </w:r>
          </w:p>
          <w:p w14:paraId="3A2997BE" w14:textId="77777777" w:rsidR="00290E84" w:rsidRPr="00F70390" w:rsidRDefault="00290E84" w:rsidP="00A1704F">
            <w:pPr>
              <w:pStyle w:val="ListParagraph"/>
              <w:numPr>
                <w:ilvl w:val="0"/>
                <w:numId w:val="30"/>
              </w:numPr>
              <w:autoSpaceDE w:val="0"/>
              <w:autoSpaceDN w:val="0"/>
              <w:adjustRightInd w:val="0"/>
              <w:snapToGrid w:val="0"/>
              <w:spacing w:line="240" w:lineRule="auto"/>
              <w:contextualSpacing/>
              <w:rPr>
                <w:rFonts w:ascii="Arial" w:hAnsi="Arial" w:cs="Arial"/>
                <w:color w:val="000000"/>
                <w:sz w:val="20"/>
                <w:szCs w:val="20"/>
              </w:rPr>
            </w:pPr>
            <w:r w:rsidRPr="00F70390">
              <w:rPr>
                <w:rFonts w:ascii="Arial" w:hAnsi="Arial" w:cs="Arial"/>
                <w:color w:val="000000"/>
                <w:sz w:val="20"/>
                <w:szCs w:val="20"/>
              </w:rPr>
              <w:t xml:space="preserve">FFS: </w:t>
            </w:r>
            <w:r w:rsidRPr="00F70390">
              <w:rPr>
                <w:rFonts w:ascii="Arial" w:hAnsi="Arial" w:cs="Arial"/>
                <w:bCs/>
                <w:color w:val="000000"/>
                <w:sz w:val="20"/>
                <w:szCs w:val="20"/>
              </w:rPr>
              <w:t>when T</w:t>
            </w:r>
            <w:r w:rsidRPr="00F70390">
              <w:rPr>
                <w:rFonts w:ascii="Arial" w:hAnsi="Arial" w:cs="Arial"/>
                <w:bCs/>
                <w:color w:val="000000"/>
                <w:sz w:val="20"/>
                <w:szCs w:val="20"/>
                <w:vertAlign w:val="subscript"/>
              </w:rPr>
              <w:t>D2R_min</w:t>
            </w:r>
            <w:r w:rsidRPr="00F70390">
              <w:rPr>
                <w:rFonts w:ascii="Arial" w:hAnsi="Arial" w:cs="Arial"/>
                <w:bCs/>
                <w:color w:val="000000"/>
                <w:sz w:val="20"/>
                <w:szCs w:val="20"/>
              </w:rPr>
              <w:t xml:space="preserve"> is applicable, w</w:t>
            </w:r>
            <w:r w:rsidRPr="00F70390">
              <w:rPr>
                <w:rFonts w:ascii="Arial" w:hAnsi="Arial" w:cs="Arial"/>
                <w:color w:val="000000"/>
                <w:sz w:val="20"/>
                <w:szCs w:val="20"/>
              </w:rPr>
              <w:t xml:space="preserve">hether/how the start-indicator part is included in </w:t>
            </w:r>
            <w:r w:rsidRPr="00F70390">
              <w:rPr>
                <w:rFonts w:ascii="Arial" w:hAnsi="Arial" w:cs="Arial"/>
                <w:bCs/>
                <w:color w:val="000000"/>
                <w:sz w:val="20"/>
                <w:szCs w:val="20"/>
              </w:rPr>
              <w:t>T</w:t>
            </w:r>
            <w:r w:rsidRPr="00F70390">
              <w:rPr>
                <w:rFonts w:ascii="Arial" w:hAnsi="Arial" w:cs="Arial"/>
                <w:bCs/>
                <w:color w:val="000000"/>
                <w:sz w:val="20"/>
                <w:szCs w:val="20"/>
                <w:vertAlign w:val="subscript"/>
              </w:rPr>
              <w:t>D2R_min</w:t>
            </w:r>
            <w:r w:rsidRPr="00F70390">
              <w:rPr>
                <w:rFonts w:ascii="Arial" w:hAnsi="Arial" w:cs="Arial"/>
                <w:bCs/>
                <w:color w:val="000000"/>
                <w:sz w:val="20"/>
                <w:szCs w:val="20"/>
              </w:rPr>
              <w:t xml:space="preserve"> or not. To be discussed in 9.4.2.2</w:t>
            </w:r>
          </w:p>
          <w:p w14:paraId="325F1C40" w14:textId="77777777" w:rsidR="00290E84" w:rsidRPr="00F70390" w:rsidRDefault="00290E84" w:rsidP="001B435F">
            <w:pPr>
              <w:overflowPunct w:val="0"/>
              <w:autoSpaceDE w:val="0"/>
              <w:autoSpaceDN w:val="0"/>
              <w:adjustRightInd w:val="0"/>
              <w:snapToGrid w:val="0"/>
              <w:spacing w:after="180" w:line="240" w:lineRule="auto"/>
              <w:contextualSpacing/>
              <w:jc w:val="both"/>
              <w:textAlignment w:val="baseline"/>
              <w:rPr>
                <w:rFonts w:eastAsiaTheme="minorEastAsia" w:cs="Arial"/>
                <w:b/>
                <w:sz w:val="20"/>
                <w:szCs w:val="20"/>
                <w:lang w:eastAsia="zh-CN"/>
              </w:rPr>
            </w:pPr>
          </w:p>
          <w:p w14:paraId="19619D4A" w14:textId="0452FEFA" w:rsidR="00825568" w:rsidRPr="00F70390" w:rsidRDefault="00825568" w:rsidP="00290E84">
            <w:pPr>
              <w:autoSpaceDE w:val="0"/>
              <w:autoSpaceDN w:val="0"/>
              <w:adjustRightInd w:val="0"/>
              <w:snapToGrid w:val="0"/>
              <w:spacing w:after="120" w:line="240" w:lineRule="auto"/>
              <w:contextualSpacing/>
              <w:jc w:val="both"/>
              <w:rPr>
                <w:rFonts w:cs="Arial"/>
                <w:iCs/>
                <w:color w:val="000000"/>
                <w:sz w:val="20"/>
                <w:szCs w:val="20"/>
                <w:lang w:eastAsia="x-none"/>
              </w:rPr>
            </w:pPr>
          </w:p>
        </w:tc>
      </w:tr>
    </w:tbl>
    <w:p w14:paraId="7889572B" w14:textId="79070412" w:rsidR="00045E36" w:rsidRPr="00825568" w:rsidRDefault="00045E36" w:rsidP="00514AA7">
      <w:pPr>
        <w:spacing w:before="120"/>
        <w:rPr>
          <w:b/>
          <w:u w:val="single"/>
        </w:rPr>
      </w:pPr>
      <w:r w:rsidRPr="00825568">
        <w:rPr>
          <w:b/>
          <w:u w:val="single"/>
        </w:rPr>
        <w:t xml:space="preserve">Start-indicator </w:t>
      </w:r>
      <w:proofErr w:type="gramStart"/>
      <w:r w:rsidRPr="00825568">
        <w:rPr>
          <w:b/>
          <w:u w:val="single"/>
        </w:rPr>
        <w:t>part</w:t>
      </w:r>
      <w:proofErr w:type="gramEnd"/>
    </w:p>
    <w:bookmarkEnd w:id="11"/>
    <w:p w14:paraId="484CF3A6" w14:textId="180345B9" w:rsidR="00AD2E4F" w:rsidRDefault="008A3719" w:rsidP="00961D2A">
      <w:pPr>
        <w:jc w:val="both"/>
        <w:rPr>
          <w:lang w:eastAsia="ja-JP"/>
        </w:rPr>
      </w:pPr>
      <w:r>
        <w:rPr>
          <w:rFonts w:eastAsiaTheme="minorEastAsia" w:hint="eastAsia"/>
          <w:lang w:eastAsia="zh-CN"/>
        </w:rPr>
        <w:t xml:space="preserve">We discuss the first FFS </w:t>
      </w:r>
      <w:r w:rsidR="00EE6CEA">
        <w:rPr>
          <w:lang w:eastAsia="ja-JP"/>
        </w:rPr>
        <w:t>issue</w:t>
      </w:r>
      <w:r>
        <w:rPr>
          <w:rFonts w:eastAsiaTheme="minorEastAsia" w:hint="eastAsia"/>
          <w:lang w:eastAsia="zh-CN"/>
        </w:rPr>
        <w:t>, whether</w:t>
      </w:r>
      <w:r w:rsidR="00EE6CEA">
        <w:rPr>
          <w:lang w:eastAsia="ja-JP"/>
        </w:rPr>
        <w:t xml:space="preserve"> the length of ON/OFF duration</w:t>
      </w:r>
      <w:r>
        <w:rPr>
          <w:rFonts w:eastAsiaTheme="minorEastAsia" w:hint="eastAsia"/>
          <w:lang w:eastAsia="zh-CN"/>
        </w:rPr>
        <w:t xml:space="preserve"> is</w:t>
      </w:r>
      <w:r w:rsidR="00EE6CEA">
        <w:rPr>
          <w:lang w:eastAsia="ja-JP"/>
        </w:rPr>
        <w:t xml:space="preserve"> fixed or variable. </w:t>
      </w:r>
    </w:p>
    <w:p w14:paraId="4D8FC232" w14:textId="2501075F" w:rsidR="008A3719" w:rsidRDefault="00EE6CEA" w:rsidP="00961D2A">
      <w:pPr>
        <w:jc w:val="both"/>
        <w:rPr>
          <w:rFonts w:eastAsiaTheme="minorEastAsia"/>
          <w:lang w:eastAsia="zh-CN"/>
        </w:rPr>
      </w:pPr>
      <w:r>
        <w:rPr>
          <w:lang w:eastAsia="ja-JP"/>
        </w:rPr>
        <w:t>S</w:t>
      </w:r>
      <w:r w:rsidR="00AD2E4F">
        <w:rPr>
          <w:lang w:eastAsia="ja-JP"/>
        </w:rPr>
        <w:t>ources of energy harvesting f</w:t>
      </w:r>
      <w:r>
        <w:rPr>
          <w:lang w:eastAsia="ja-JP"/>
        </w:rPr>
        <w:t>or</w:t>
      </w:r>
      <w:r w:rsidR="00AD2E4F">
        <w:rPr>
          <w:lang w:eastAsia="ja-JP"/>
        </w:rPr>
        <w:t xml:space="preserve"> A-IoT devices can be RF energy, vibration, light, etc. </w:t>
      </w:r>
      <w:r w:rsidR="008A3719">
        <w:rPr>
          <w:rFonts w:eastAsiaTheme="minorEastAsia" w:hint="eastAsia"/>
          <w:lang w:eastAsia="zh-CN"/>
        </w:rPr>
        <w:t xml:space="preserve">An RF charging signal immediately before R2D preamble transmission may be present or absent </w:t>
      </w:r>
      <w:proofErr w:type="gramStart"/>
      <w:r w:rsidR="008A3719">
        <w:rPr>
          <w:rFonts w:eastAsiaTheme="minorEastAsia" w:hint="eastAsia"/>
          <w:lang w:eastAsia="zh-CN"/>
        </w:rPr>
        <w:t>depending</w:t>
      </w:r>
      <w:proofErr w:type="gramEnd"/>
      <w:r w:rsidR="008A3719">
        <w:rPr>
          <w:rFonts w:eastAsiaTheme="minorEastAsia" w:hint="eastAsia"/>
          <w:lang w:eastAsia="zh-CN"/>
        </w:rPr>
        <w:t xml:space="preserve"> </w:t>
      </w:r>
      <w:r w:rsidR="00C373AB">
        <w:t xml:space="preserve">whether </w:t>
      </w:r>
      <w:r w:rsidR="00C373AB">
        <w:rPr>
          <w:rFonts w:hint="eastAsia"/>
        </w:rPr>
        <w:t>devices</w:t>
      </w:r>
      <w:r w:rsidR="00C373AB">
        <w:t xml:space="preserve"> can only charge with RF</w:t>
      </w:r>
      <w:r w:rsidR="008A3719">
        <w:rPr>
          <w:rFonts w:hint="eastAsia"/>
        </w:rPr>
        <w:t xml:space="preserve"> energy</w:t>
      </w:r>
      <w:r w:rsidR="008A3719">
        <w:rPr>
          <w:rFonts w:eastAsiaTheme="minorEastAsia" w:hint="eastAsia"/>
          <w:lang w:eastAsia="zh-CN"/>
        </w:rPr>
        <w:t>.</w:t>
      </w:r>
    </w:p>
    <w:p w14:paraId="742EA359" w14:textId="74F0E948" w:rsidR="00AD2E4F" w:rsidRDefault="008A3719" w:rsidP="00961D2A">
      <w:pPr>
        <w:jc w:val="both"/>
        <w:rPr>
          <w:lang w:eastAsia="ja-JP"/>
        </w:rPr>
      </w:pPr>
      <w:r>
        <w:rPr>
          <w:rFonts w:eastAsiaTheme="minorEastAsia" w:hint="eastAsia"/>
          <w:lang w:eastAsia="zh-CN"/>
        </w:rPr>
        <w:t>Without a preceding RF charging signal</w:t>
      </w:r>
      <w:r w:rsidR="00AD2E4F">
        <w:rPr>
          <w:lang w:eastAsia="ja-JP"/>
        </w:rPr>
        <w:t xml:space="preserve">, ON-OFF pattern </w:t>
      </w:r>
      <w:r>
        <w:rPr>
          <w:rFonts w:eastAsiaTheme="minorEastAsia" w:hint="eastAsia"/>
          <w:lang w:eastAsia="zh-CN"/>
        </w:rPr>
        <w:t xml:space="preserve">of R2D start-indicator part </w:t>
      </w:r>
      <w:r w:rsidR="00AD2E4F">
        <w:rPr>
          <w:lang w:eastAsia="ja-JP"/>
        </w:rPr>
        <w:t>means a rising edge followed by a falling edge. A fixed length of ON</w:t>
      </w:r>
      <w:r>
        <w:rPr>
          <w:rFonts w:eastAsiaTheme="minorEastAsia" w:hint="eastAsia"/>
          <w:lang w:eastAsia="zh-CN"/>
        </w:rPr>
        <w:t>/OFF</w:t>
      </w:r>
      <w:r w:rsidR="00AD2E4F">
        <w:rPr>
          <w:lang w:eastAsia="ja-JP"/>
        </w:rPr>
        <w:t xml:space="preserve"> duration </w:t>
      </w:r>
      <w:r w:rsidR="00EE6CEA">
        <w:rPr>
          <w:lang w:eastAsia="ja-JP"/>
        </w:rPr>
        <w:t>has some advantages</w:t>
      </w:r>
      <w:r w:rsidR="00AD2E4F">
        <w:rPr>
          <w:lang w:eastAsia="ja-JP"/>
        </w:rPr>
        <w:t xml:space="preserve">. For example, the ON length and OFF length can be set </w:t>
      </w:r>
      <w:r w:rsidR="0063224B">
        <w:rPr>
          <w:rFonts w:eastAsiaTheme="minorEastAsia" w:hint="eastAsia"/>
          <w:lang w:eastAsia="zh-CN"/>
        </w:rPr>
        <w:t>to the length of</w:t>
      </w:r>
      <w:r w:rsidR="00AD2E4F">
        <w:rPr>
          <w:lang w:eastAsia="ja-JP"/>
        </w:rPr>
        <w:t xml:space="preserve"> an OFDM symbol. </w:t>
      </w:r>
      <w:r w:rsidR="00EE6CEA">
        <w:rPr>
          <w:lang w:eastAsia="ja-JP"/>
        </w:rPr>
        <w:t>A device can determine symbol boundaries</w:t>
      </w:r>
      <w:r w:rsidR="0063224B">
        <w:rPr>
          <w:rFonts w:eastAsiaTheme="minorEastAsia" w:hint="eastAsia"/>
          <w:lang w:eastAsia="zh-CN"/>
        </w:rPr>
        <w:t xml:space="preserve"> with start-indicator part</w:t>
      </w:r>
      <w:r w:rsidR="00EE6CEA">
        <w:rPr>
          <w:lang w:eastAsia="ja-JP"/>
        </w:rPr>
        <w:t xml:space="preserve">. </w:t>
      </w:r>
      <w:r w:rsidR="00AD2E4F">
        <w:rPr>
          <w:lang w:eastAsia="ja-JP"/>
        </w:rPr>
        <w:t>With</w:t>
      </w:r>
      <w:r w:rsidR="00EE6CEA">
        <w:rPr>
          <w:lang w:eastAsia="ja-JP"/>
        </w:rPr>
        <w:t xml:space="preserve"> the </w:t>
      </w:r>
      <w:r w:rsidR="00AD2E4F">
        <w:rPr>
          <w:lang w:eastAsia="ja-JP"/>
        </w:rPr>
        <w:t>chip duration determined with R2D clock-acquisition part, the device can derive the value of M</w:t>
      </w:r>
      <w:r w:rsidR="00EE6CEA">
        <w:rPr>
          <w:lang w:eastAsia="ja-JP"/>
        </w:rPr>
        <w:t xml:space="preserve"> and group M chips into one OFDM symbol</w:t>
      </w:r>
      <w:r w:rsidR="00AD2E4F">
        <w:rPr>
          <w:lang w:eastAsia="ja-JP"/>
        </w:rPr>
        <w:t>.</w:t>
      </w:r>
    </w:p>
    <w:p w14:paraId="0AAF154C" w14:textId="0FC32954" w:rsidR="00EE6CEA" w:rsidRPr="00F86B8D" w:rsidRDefault="00F86B8D" w:rsidP="00961D2A">
      <w:pPr>
        <w:jc w:val="both"/>
        <w:rPr>
          <w:rFonts w:eastAsiaTheme="minorEastAsia"/>
          <w:lang w:eastAsia="zh-CN"/>
        </w:rPr>
      </w:pPr>
      <w:r>
        <w:rPr>
          <w:rFonts w:eastAsiaTheme="minorEastAsia" w:hint="eastAsia"/>
          <w:lang w:eastAsia="zh-CN"/>
        </w:rPr>
        <w:t>With a preceding RF charging signal</w:t>
      </w:r>
      <w:r w:rsidR="00EE6CEA">
        <w:rPr>
          <w:lang w:eastAsia="ja-JP"/>
        </w:rPr>
        <w:t xml:space="preserve">, </w:t>
      </w:r>
      <w:r>
        <w:rPr>
          <w:rFonts w:eastAsiaTheme="minorEastAsia" w:hint="eastAsia"/>
          <w:lang w:eastAsia="zh-CN"/>
        </w:rPr>
        <w:t>a</w:t>
      </w:r>
      <w:r w:rsidR="00EE6CEA">
        <w:rPr>
          <w:lang w:eastAsia="ja-JP"/>
        </w:rPr>
        <w:t xml:space="preserve"> device may not be able to </w:t>
      </w:r>
      <w:r>
        <w:rPr>
          <w:rFonts w:eastAsiaTheme="minorEastAsia" w:hint="eastAsia"/>
          <w:lang w:eastAsia="zh-CN"/>
        </w:rPr>
        <w:t>distinguish between the RF charging signal and ON part of R2D start-indicator, and in this case</w:t>
      </w:r>
      <w:r w:rsidR="00EE6CEA">
        <w:rPr>
          <w:lang w:eastAsia="ja-JP"/>
        </w:rPr>
        <w:t xml:space="preserve">, the fixed length of ON can be considered as a minimum </w:t>
      </w:r>
      <w:r w:rsidR="00EE6CEA">
        <w:rPr>
          <w:lang w:eastAsia="ja-JP"/>
        </w:rPr>
        <w:lastRenderedPageBreak/>
        <w:t xml:space="preserve">length. </w:t>
      </w:r>
      <w:r>
        <w:rPr>
          <w:rFonts w:eastAsiaTheme="minorEastAsia" w:hint="eastAsia"/>
          <w:lang w:eastAsia="zh-CN"/>
        </w:rPr>
        <w:t xml:space="preserve">The benefit of a fixed </w:t>
      </w:r>
      <w:r>
        <w:rPr>
          <w:rFonts w:eastAsiaTheme="minorEastAsia"/>
          <w:lang w:eastAsia="zh-CN"/>
        </w:rPr>
        <w:t>length</w:t>
      </w:r>
      <w:r>
        <w:rPr>
          <w:rFonts w:eastAsiaTheme="minorEastAsia" w:hint="eastAsia"/>
          <w:lang w:eastAsia="zh-CN"/>
        </w:rPr>
        <w:t xml:space="preserve"> of ON duration is that i</w:t>
      </w:r>
      <w:r w:rsidR="00EE6CEA">
        <w:rPr>
          <w:lang w:eastAsia="ja-JP"/>
        </w:rPr>
        <w:t xml:space="preserve">f </w:t>
      </w:r>
      <w:r>
        <w:rPr>
          <w:rFonts w:eastAsiaTheme="minorEastAsia" w:hint="eastAsia"/>
          <w:lang w:eastAsia="zh-CN"/>
        </w:rPr>
        <w:t>a device</w:t>
      </w:r>
      <w:r w:rsidR="00EE6CEA">
        <w:rPr>
          <w:lang w:eastAsia="ja-JP"/>
        </w:rPr>
        <w:t xml:space="preserve"> detects energy for a duration shorter than the fixed length, it should not consider it as ON of the start-indicator part.</w:t>
      </w:r>
      <w:r>
        <w:rPr>
          <w:rFonts w:eastAsiaTheme="minorEastAsia" w:hint="eastAsia"/>
          <w:lang w:eastAsia="zh-CN"/>
        </w:rPr>
        <w:t xml:space="preserve"> </w:t>
      </w:r>
    </w:p>
    <w:p w14:paraId="6C8F5722" w14:textId="6BE43E74" w:rsidR="0004630A" w:rsidRDefault="0004630A" w:rsidP="0004630A">
      <w:pPr>
        <w:pStyle w:val="Observation"/>
        <w:ind w:left="1701" w:hanging="1701"/>
        <w:jc w:val="left"/>
      </w:pPr>
      <w:bookmarkStart w:id="26" w:name="_Toc174122987"/>
      <w:bookmarkStart w:id="27" w:name="_Toc179402285"/>
      <w:bookmarkEnd w:id="26"/>
      <w:r>
        <w:rPr>
          <w:rFonts w:hint="eastAsia"/>
        </w:rPr>
        <w:t xml:space="preserve">An RF charging signal immediately before R2D preamble transmission may be present or absent depending on </w:t>
      </w:r>
      <w:r w:rsidR="00C373AB">
        <w:t xml:space="preserve">whether </w:t>
      </w:r>
      <w:r>
        <w:rPr>
          <w:rFonts w:hint="eastAsia"/>
        </w:rPr>
        <w:t>devices</w:t>
      </w:r>
      <w:r w:rsidR="00C373AB">
        <w:t xml:space="preserve"> can only charge with RF</w:t>
      </w:r>
      <w:r>
        <w:rPr>
          <w:rFonts w:hint="eastAsia"/>
        </w:rPr>
        <w:t xml:space="preserve"> energy.</w:t>
      </w:r>
      <w:bookmarkEnd w:id="27"/>
    </w:p>
    <w:p w14:paraId="445D52DB" w14:textId="5101EB98" w:rsidR="00D539BC" w:rsidRDefault="00F86B8D" w:rsidP="00932509">
      <w:pPr>
        <w:pStyle w:val="Observation"/>
        <w:ind w:left="1701" w:hanging="1701"/>
        <w:jc w:val="left"/>
      </w:pPr>
      <w:bookmarkStart w:id="28" w:name="_Toc179402286"/>
      <w:r>
        <w:rPr>
          <w:rFonts w:eastAsiaTheme="minorEastAsia" w:hint="eastAsia"/>
          <w:lang w:eastAsia="zh-CN"/>
        </w:rPr>
        <w:t>A f</w:t>
      </w:r>
      <w:r w:rsidR="00D539BC">
        <w:t>ixed length of ON/OFF duration in R2D start-indicator</w:t>
      </w:r>
      <w:r w:rsidR="00D539BC" w:rsidRPr="00825568">
        <w:t xml:space="preserve"> </w:t>
      </w:r>
      <w:r w:rsidR="00D539BC">
        <w:t>can indicate e.g., OFDM symbol duration and symbol boundary.</w:t>
      </w:r>
      <w:bookmarkEnd w:id="28"/>
      <w:r w:rsidR="00D539BC">
        <w:t xml:space="preserve"> </w:t>
      </w:r>
    </w:p>
    <w:p w14:paraId="762F0873" w14:textId="46DBCE80" w:rsidR="00961D2A" w:rsidRPr="008D6F15" w:rsidRDefault="00F86B8D" w:rsidP="00F86B8D">
      <w:pPr>
        <w:pStyle w:val="Observation"/>
        <w:ind w:left="1701" w:hanging="1701"/>
        <w:jc w:val="left"/>
      </w:pPr>
      <w:bookmarkStart w:id="29" w:name="_Toc179402287"/>
      <w:r>
        <w:rPr>
          <w:rFonts w:eastAsiaTheme="minorEastAsia" w:hint="eastAsia"/>
          <w:lang w:eastAsia="zh-CN"/>
        </w:rPr>
        <w:t xml:space="preserve">A benefit </w:t>
      </w:r>
      <w:r w:rsidR="008D6F15">
        <w:rPr>
          <w:rFonts w:eastAsiaTheme="minorEastAsia" w:hint="eastAsia"/>
          <w:lang w:eastAsia="zh-CN"/>
        </w:rPr>
        <w:t xml:space="preserve">of a </w:t>
      </w:r>
      <w:proofErr w:type="gramStart"/>
      <w:r w:rsidR="008D6F15">
        <w:rPr>
          <w:rFonts w:eastAsiaTheme="minorEastAsia" w:hint="eastAsia"/>
          <w:lang w:eastAsia="zh-CN"/>
        </w:rPr>
        <w:t>fixed ON</w:t>
      </w:r>
      <w:proofErr w:type="gramEnd"/>
      <w:r w:rsidR="008D6F15">
        <w:rPr>
          <w:rFonts w:eastAsiaTheme="minorEastAsia" w:hint="eastAsia"/>
          <w:lang w:eastAsia="zh-CN"/>
        </w:rPr>
        <w:t xml:space="preserve"> length </w:t>
      </w:r>
      <w:r>
        <w:rPr>
          <w:rFonts w:eastAsiaTheme="minorEastAsia" w:hint="eastAsia"/>
          <w:lang w:eastAsia="zh-CN"/>
        </w:rPr>
        <w:t>is that e</w:t>
      </w:r>
      <w:r w:rsidR="00D539BC">
        <w:t>nergy detect</w:t>
      </w:r>
      <w:r>
        <w:rPr>
          <w:rFonts w:eastAsiaTheme="minorEastAsia" w:hint="eastAsia"/>
          <w:lang w:eastAsia="zh-CN"/>
        </w:rPr>
        <w:t>ed</w:t>
      </w:r>
      <w:r w:rsidR="00D539BC">
        <w:t xml:space="preserve"> for a duration smaller than </w:t>
      </w:r>
      <w:r>
        <w:rPr>
          <w:rFonts w:eastAsiaTheme="minorEastAsia" w:hint="eastAsia"/>
          <w:lang w:eastAsia="zh-CN"/>
        </w:rPr>
        <w:t>the fixed</w:t>
      </w:r>
      <w:r w:rsidR="00D539BC">
        <w:t xml:space="preserve"> length should not be considered as ON part of R2D start-indicator part.</w:t>
      </w:r>
      <w:bookmarkEnd w:id="29"/>
      <w:r w:rsidR="00D539BC">
        <w:t xml:space="preserve"> </w:t>
      </w:r>
    </w:p>
    <w:p w14:paraId="51068348" w14:textId="5AF42CDF" w:rsidR="008D6F15" w:rsidRPr="00825568" w:rsidRDefault="008D6F15" w:rsidP="008D6F15">
      <w:pPr>
        <w:pStyle w:val="Proposal"/>
        <w:numPr>
          <w:ilvl w:val="0"/>
          <w:numId w:val="2"/>
        </w:numPr>
        <w:tabs>
          <w:tab w:val="clear" w:pos="1304"/>
        </w:tabs>
        <w:ind w:left="1701" w:hanging="1701"/>
        <w:jc w:val="left"/>
      </w:pPr>
      <w:bookmarkStart w:id="30" w:name="_Toc179402271"/>
      <w:r>
        <w:rPr>
          <w:rFonts w:eastAsiaTheme="minorEastAsia" w:hint="eastAsia"/>
        </w:rPr>
        <w:t xml:space="preserve">Support </w:t>
      </w:r>
      <w:r w:rsidRPr="008D6F15">
        <w:rPr>
          <w:rFonts w:hint="eastAsia"/>
        </w:rPr>
        <w:t>fixed</w:t>
      </w:r>
      <w:r>
        <w:rPr>
          <w:rFonts w:eastAsiaTheme="minorEastAsia" w:hint="eastAsia"/>
        </w:rPr>
        <w:t xml:space="preserve"> ON/OFF </w:t>
      </w:r>
      <w:r>
        <w:t>length</w:t>
      </w:r>
      <w:r>
        <w:rPr>
          <w:rFonts w:eastAsiaTheme="minorEastAsia" w:hint="eastAsia"/>
        </w:rPr>
        <w:t xml:space="preserve"> of R2D start-indicator. The </w:t>
      </w:r>
      <w:r w:rsidR="005B6543">
        <w:rPr>
          <w:rFonts w:eastAsiaTheme="minorEastAsia" w:hint="eastAsia"/>
        </w:rPr>
        <w:t xml:space="preserve">fixed </w:t>
      </w:r>
      <w:r>
        <w:rPr>
          <w:rFonts w:eastAsiaTheme="minorEastAsia" w:hint="eastAsia"/>
        </w:rPr>
        <w:t>length</w:t>
      </w:r>
      <w:r>
        <w:t xml:space="preserve"> of ON duration can be considered as a minimum length</w:t>
      </w:r>
      <w:r>
        <w:rPr>
          <w:rFonts w:eastAsiaTheme="minorEastAsia" w:hint="eastAsia"/>
        </w:rPr>
        <w:t xml:space="preserve">, </w:t>
      </w:r>
      <w:r w:rsidR="00020211">
        <w:rPr>
          <w:rFonts w:eastAsiaTheme="minorEastAsia"/>
        </w:rPr>
        <w:t>given</w:t>
      </w:r>
      <w:r w:rsidR="00020211">
        <w:rPr>
          <w:rFonts w:eastAsiaTheme="minorEastAsia" w:hint="eastAsia"/>
        </w:rPr>
        <w:t xml:space="preserve"> </w:t>
      </w:r>
      <w:r>
        <w:rPr>
          <w:rFonts w:eastAsiaTheme="minorEastAsia" w:hint="eastAsia"/>
        </w:rPr>
        <w:t xml:space="preserve">there </w:t>
      </w:r>
      <w:r w:rsidR="00020211">
        <w:rPr>
          <w:rFonts w:eastAsiaTheme="minorEastAsia"/>
        </w:rPr>
        <w:t>may be</w:t>
      </w:r>
      <w:r w:rsidR="00020211">
        <w:rPr>
          <w:rFonts w:eastAsiaTheme="minorEastAsia" w:hint="eastAsia"/>
        </w:rPr>
        <w:t xml:space="preserve"> </w:t>
      </w:r>
      <w:r>
        <w:rPr>
          <w:rFonts w:eastAsiaTheme="minorEastAsia" w:hint="eastAsia"/>
        </w:rPr>
        <w:t>a preceding RF charging signal</w:t>
      </w:r>
      <w:r>
        <w:t>.</w:t>
      </w:r>
      <w:bookmarkEnd w:id="30"/>
    </w:p>
    <w:p w14:paraId="6A2014D0" w14:textId="4AB304D5" w:rsidR="00045E36" w:rsidRPr="00825568" w:rsidRDefault="00045E36" w:rsidP="00045E36">
      <w:pPr>
        <w:rPr>
          <w:b/>
          <w:bCs/>
          <w:u w:val="single"/>
        </w:rPr>
      </w:pPr>
      <w:r w:rsidRPr="00825568">
        <w:rPr>
          <w:b/>
          <w:bCs/>
          <w:u w:val="single"/>
        </w:rPr>
        <w:t xml:space="preserve">Clock-acquisition </w:t>
      </w:r>
      <w:proofErr w:type="gramStart"/>
      <w:r w:rsidRPr="00825568">
        <w:rPr>
          <w:b/>
          <w:bCs/>
          <w:u w:val="single"/>
        </w:rPr>
        <w:t>part</w:t>
      </w:r>
      <w:proofErr w:type="gramEnd"/>
    </w:p>
    <w:p w14:paraId="6F4F637E" w14:textId="77777777" w:rsidR="00751EDC" w:rsidRPr="00825568" w:rsidRDefault="00751EDC" w:rsidP="00751EDC">
      <w:pPr>
        <w:jc w:val="both"/>
        <w:rPr>
          <w:lang w:eastAsia="ja-JP"/>
        </w:rPr>
      </w:pPr>
      <w:r w:rsidRPr="00825568">
        <w:rPr>
          <w:lang w:eastAsia="ja-JP"/>
        </w:rPr>
        <w:t>RAN1 has agreed to consider OFDM-based OOK modulation for R2D data transmission with line coding based on either Manchester encoding or Pulse interval encoding. For</w:t>
      </w:r>
      <w:r>
        <w:rPr>
          <w:lang w:eastAsia="ja-JP"/>
        </w:rPr>
        <w:t xml:space="preserve"> the determination of</w:t>
      </w:r>
      <w:r w:rsidRPr="00825568">
        <w:rPr>
          <w:lang w:eastAsia="ja-JP"/>
        </w:rPr>
        <w:t xml:space="preserve"> </w:t>
      </w:r>
      <w:r>
        <w:rPr>
          <w:lang w:eastAsia="ja-JP"/>
        </w:rPr>
        <w:t xml:space="preserve">chip duration from R2D </w:t>
      </w:r>
      <w:r w:rsidRPr="00825568">
        <w:rPr>
          <w:lang w:eastAsia="ja-JP"/>
        </w:rPr>
        <w:t>clock-acquisition signal, it is not necessary to include line coding</w:t>
      </w:r>
      <w:r>
        <w:rPr>
          <w:lang w:eastAsia="ja-JP"/>
        </w:rPr>
        <w:t xml:space="preserve"> for R2D clock-acquisition part</w:t>
      </w:r>
      <w:r w:rsidRPr="00825568">
        <w:rPr>
          <w:lang w:eastAsia="ja-JP"/>
        </w:rPr>
        <w:t>, as the bit sequence of the OOK signal can be designed to ensure periodic rising/falling edges, e.g., transmitting a bit sequence of the form 010101 using OOK modulation will also result in a self-clocking signal. Depending on whether OOK-1 or OOK-4 is used, the reader can adjust the clock rate if needed.</w:t>
      </w:r>
    </w:p>
    <w:p w14:paraId="53A8CC16" w14:textId="77777777" w:rsidR="00751EDC" w:rsidRPr="00825568" w:rsidRDefault="00751EDC" w:rsidP="00751EDC">
      <w:pPr>
        <w:pStyle w:val="Observation"/>
        <w:ind w:left="1701" w:hanging="1701"/>
        <w:jc w:val="left"/>
      </w:pPr>
      <w:bookmarkStart w:id="31" w:name="_Toc179402288"/>
      <w:r w:rsidRPr="00825568">
        <w:t>It is not necessary to use line coding in the clock-acquisition signal as a pre-defined OOK sequence with regular ON/OFF transitions can be used as a clock signal.</w:t>
      </w:r>
      <w:bookmarkEnd w:id="31"/>
    </w:p>
    <w:p w14:paraId="0DAA56D1" w14:textId="77777777" w:rsidR="00751EDC" w:rsidRPr="00825568" w:rsidRDefault="00751EDC" w:rsidP="00751EDC">
      <w:pPr>
        <w:pStyle w:val="Proposal"/>
        <w:numPr>
          <w:ilvl w:val="0"/>
          <w:numId w:val="2"/>
        </w:numPr>
        <w:tabs>
          <w:tab w:val="clear" w:pos="1304"/>
        </w:tabs>
        <w:ind w:left="1701" w:hanging="1701"/>
        <w:jc w:val="left"/>
      </w:pPr>
      <w:bookmarkStart w:id="32" w:name="_Toc179402272"/>
      <w:r w:rsidRPr="00825568">
        <w:t>Clock-acquisition signal can be based on pre-defined OOK sequences without line coding.</w:t>
      </w:r>
      <w:bookmarkEnd w:id="32"/>
    </w:p>
    <w:p w14:paraId="48F882D5" w14:textId="3DE2BB03" w:rsidR="005B6543" w:rsidRDefault="00751EDC" w:rsidP="00751EDC">
      <w:pPr>
        <w:jc w:val="both"/>
        <w:rPr>
          <w:lang w:eastAsia="zh-CN"/>
        </w:rPr>
      </w:pPr>
      <w:r>
        <w:rPr>
          <w:lang w:eastAsia="zh-CN"/>
        </w:rPr>
        <w:t xml:space="preserve">In addition to chip duration indicator, it was discussed in RAN1#118 whether to study R2D clock-acquisition part for </w:t>
      </w:r>
      <w:r w:rsidRPr="004C77F0">
        <w:rPr>
          <w:rFonts w:cs="Arial"/>
          <w:color w:val="000000" w:themeColor="text1"/>
          <w:szCs w:val="20"/>
        </w:rPr>
        <w:t>frequency synchronization</w:t>
      </w:r>
      <w:r>
        <w:rPr>
          <w:lang w:eastAsia="zh-CN"/>
        </w:rPr>
        <w:t xml:space="preserve">. </w:t>
      </w:r>
    </w:p>
    <w:tbl>
      <w:tblPr>
        <w:tblStyle w:val="TableGrid"/>
        <w:tblW w:w="0" w:type="auto"/>
        <w:tblLook w:val="04A0" w:firstRow="1" w:lastRow="0" w:firstColumn="1" w:lastColumn="0" w:noHBand="0" w:noVBand="1"/>
      </w:tblPr>
      <w:tblGrid>
        <w:gridCol w:w="9629"/>
      </w:tblGrid>
      <w:tr w:rsidR="005B6543" w:rsidRPr="004C77F0" w14:paraId="46A78A70" w14:textId="77777777">
        <w:tc>
          <w:tcPr>
            <w:tcW w:w="9629" w:type="dxa"/>
          </w:tcPr>
          <w:p w14:paraId="00BFFC00" w14:textId="77777777" w:rsidR="005B6543" w:rsidRPr="004C77F0" w:rsidRDefault="005B6543">
            <w:pPr>
              <w:jc w:val="both"/>
              <w:rPr>
                <w:b/>
                <w:bCs/>
                <w:color w:val="000000" w:themeColor="text1"/>
                <w:sz w:val="20"/>
                <w:szCs w:val="20"/>
              </w:rPr>
            </w:pPr>
            <w:r w:rsidRPr="004C77F0">
              <w:rPr>
                <w:b/>
                <w:bCs/>
                <w:color w:val="000000" w:themeColor="text1"/>
                <w:sz w:val="20"/>
                <w:szCs w:val="20"/>
              </w:rPr>
              <w:t>Proposal 2.1.1-4B</w:t>
            </w:r>
          </w:p>
          <w:p w14:paraId="60333E93" w14:textId="77777777" w:rsidR="005B6543" w:rsidRPr="004C77F0" w:rsidRDefault="005B6543">
            <w:pPr>
              <w:jc w:val="both"/>
              <w:rPr>
                <w:rFonts w:cs="Arial"/>
                <w:color w:val="000000" w:themeColor="text1"/>
                <w:sz w:val="20"/>
                <w:szCs w:val="20"/>
              </w:rPr>
            </w:pPr>
            <w:r w:rsidRPr="004C77F0">
              <w:rPr>
                <w:rFonts w:cs="Arial"/>
                <w:color w:val="000000" w:themeColor="text1"/>
                <w:sz w:val="20"/>
                <w:szCs w:val="20"/>
              </w:rPr>
              <w:t xml:space="preserve">For R2D, no other parts (other than start-indicator part and clock-acquisition part) are further considered for the R2D timing acquisition </w:t>
            </w:r>
            <w:proofErr w:type="gramStart"/>
            <w:r w:rsidRPr="004C77F0">
              <w:rPr>
                <w:rFonts w:cs="Arial"/>
                <w:color w:val="000000" w:themeColor="text1"/>
                <w:sz w:val="20"/>
                <w:szCs w:val="20"/>
              </w:rPr>
              <w:t>signal</w:t>
            </w:r>
            <w:proofErr w:type="gramEnd"/>
          </w:p>
          <w:p w14:paraId="28F47E8C" w14:textId="77777777" w:rsidR="005B6543" w:rsidRPr="004C77F0" w:rsidRDefault="005B6543" w:rsidP="005B6543">
            <w:pPr>
              <w:pStyle w:val="ListParagraph"/>
              <w:numPr>
                <w:ilvl w:val="0"/>
                <w:numId w:val="38"/>
              </w:numPr>
              <w:autoSpaceDE w:val="0"/>
              <w:autoSpaceDN w:val="0"/>
              <w:adjustRightInd w:val="0"/>
              <w:snapToGrid w:val="0"/>
              <w:spacing w:after="120" w:line="240" w:lineRule="auto"/>
              <w:ind w:left="360"/>
              <w:contextualSpacing/>
              <w:jc w:val="both"/>
              <w:rPr>
                <w:sz w:val="20"/>
                <w:szCs w:val="20"/>
                <w:lang w:eastAsia="zh-CN"/>
              </w:rPr>
            </w:pPr>
            <w:r w:rsidRPr="004C77F0">
              <w:rPr>
                <w:rFonts w:ascii="Arial" w:hAnsi="Arial" w:cs="Arial"/>
                <w:color w:val="000000" w:themeColor="text1"/>
                <w:sz w:val="20"/>
                <w:szCs w:val="20"/>
              </w:rPr>
              <w:t>clock-acquisition part is studied also for frequency synchronization</w:t>
            </w:r>
          </w:p>
        </w:tc>
      </w:tr>
    </w:tbl>
    <w:p w14:paraId="0EC5CB30" w14:textId="0617E4B1" w:rsidR="005B6543" w:rsidRDefault="00751EDC" w:rsidP="007D5528">
      <w:pPr>
        <w:spacing w:before="120"/>
        <w:jc w:val="both"/>
      </w:pPr>
      <w:r>
        <w:rPr>
          <w:rFonts w:hint="eastAsia"/>
          <w:lang w:eastAsia="zh-CN"/>
        </w:rPr>
        <w:t>A device</w:t>
      </w:r>
      <w:r>
        <w:rPr>
          <w:lang w:eastAsia="zh-CN"/>
        </w:rPr>
        <w:t>’</w:t>
      </w:r>
      <w:r>
        <w:rPr>
          <w:rFonts w:hint="eastAsia"/>
          <w:lang w:eastAsia="zh-CN"/>
        </w:rPr>
        <w:t xml:space="preserve">s </w:t>
      </w:r>
      <w:r w:rsidRPr="007D5528">
        <w:rPr>
          <w:rFonts w:hint="eastAsia"/>
          <w:lang w:eastAsia="zh-CN"/>
        </w:rPr>
        <w:t>center</w:t>
      </w:r>
      <w:r>
        <w:rPr>
          <w:rFonts w:hint="eastAsia"/>
          <w:lang w:eastAsia="zh-CN"/>
        </w:rPr>
        <w:t xml:space="preserve"> frequency affects device</w:t>
      </w:r>
      <w:r>
        <w:rPr>
          <w:lang w:eastAsia="zh-CN"/>
        </w:rPr>
        <w:t>’</w:t>
      </w:r>
      <w:r>
        <w:rPr>
          <w:rFonts w:hint="eastAsia"/>
          <w:lang w:eastAsia="zh-CN"/>
        </w:rPr>
        <w:t>s D2R transmission</w:t>
      </w:r>
      <w:r w:rsidRPr="007D5528">
        <w:rPr>
          <w:lang w:eastAsia="zh-CN"/>
        </w:rPr>
        <w:t>, and</w:t>
      </w:r>
      <w:r>
        <w:rPr>
          <w:rFonts w:hint="eastAsia"/>
          <w:lang w:eastAsia="zh-CN"/>
        </w:rPr>
        <w:t xml:space="preserve"> </w:t>
      </w:r>
      <w:r>
        <w:rPr>
          <w:lang w:eastAsia="zh-CN"/>
        </w:rPr>
        <w:t xml:space="preserve">CFO estimation is one functionality of </w:t>
      </w:r>
      <w:r>
        <w:rPr>
          <w:rFonts w:hint="eastAsia"/>
          <w:lang w:eastAsia="zh-CN"/>
        </w:rPr>
        <w:t>D2R preamble design</w:t>
      </w:r>
      <w:r>
        <w:rPr>
          <w:lang w:eastAsia="zh-CN"/>
        </w:rPr>
        <w:t xml:space="preserve">. It was discussed in RAN1#118 </w:t>
      </w:r>
      <w:r>
        <w:rPr>
          <w:rFonts w:hint="eastAsia"/>
          <w:lang w:eastAsia="zh-CN"/>
        </w:rPr>
        <w:t>whether D2R preamble transmission is sufficient for a reader to estimate and correct a device</w:t>
      </w:r>
      <w:r>
        <w:rPr>
          <w:lang w:eastAsia="zh-CN"/>
        </w:rPr>
        <w:t>’</w:t>
      </w:r>
      <w:r>
        <w:rPr>
          <w:rFonts w:hint="eastAsia"/>
          <w:lang w:eastAsia="zh-CN"/>
        </w:rPr>
        <w:t>s CFO</w:t>
      </w:r>
      <w:r>
        <w:rPr>
          <w:lang w:eastAsia="zh-CN"/>
        </w:rPr>
        <w:t>.</w:t>
      </w:r>
      <w:r w:rsidRPr="0031010D">
        <w:rPr>
          <w:rFonts w:hint="eastAsia"/>
          <w:lang w:eastAsia="zh-CN"/>
        </w:rPr>
        <w:t xml:space="preserve"> </w:t>
      </w:r>
      <w:r>
        <w:rPr>
          <w:rFonts w:hint="eastAsia"/>
          <w:lang w:eastAsia="zh-CN"/>
        </w:rPr>
        <w:t xml:space="preserve">Take an example of </w:t>
      </w:r>
      <w:r>
        <w:rPr>
          <w:lang w:eastAsia="zh-CN"/>
        </w:rPr>
        <w:t>0.</w:t>
      </w:r>
      <w:r>
        <w:rPr>
          <w:rFonts w:hint="eastAsia"/>
          <w:lang w:eastAsia="zh-CN"/>
        </w:rPr>
        <w:t>1</w:t>
      </w:r>
      <w:r w:rsidRPr="007D5528">
        <w:rPr>
          <w:rFonts w:hint="eastAsia"/>
          <w:lang w:eastAsia="zh-CN"/>
        </w:rPr>
        <w:t>~1%</w:t>
      </w:r>
      <w:r>
        <w:rPr>
          <w:rFonts w:hint="eastAsia"/>
          <w:lang w:eastAsia="zh-CN"/>
        </w:rPr>
        <w:t xml:space="preserve"> CFO. P</w:t>
      </w:r>
      <w:r>
        <w:rPr>
          <w:lang w:eastAsia="zh-CN"/>
        </w:rPr>
        <w:t>assive devices</w:t>
      </w:r>
      <w:r>
        <w:rPr>
          <w:rFonts w:hint="eastAsia"/>
          <w:lang w:eastAsia="zh-CN"/>
        </w:rPr>
        <w:t>,</w:t>
      </w:r>
      <w:r>
        <w:rPr>
          <w:lang w:eastAsia="zh-CN"/>
        </w:rPr>
        <w:t xml:space="preserve"> </w:t>
      </w:r>
      <w:r>
        <w:rPr>
          <w:rFonts w:hint="eastAsia"/>
          <w:lang w:eastAsia="zh-CN"/>
        </w:rPr>
        <w:t xml:space="preserve">which </w:t>
      </w:r>
      <w:r>
        <w:rPr>
          <w:lang w:eastAsia="zh-CN"/>
        </w:rPr>
        <w:t>backscatter</w:t>
      </w:r>
      <w:r>
        <w:t xml:space="preserve"> an external carrier wave wit</w:t>
      </w:r>
      <w:r>
        <w:rPr>
          <w:rFonts w:hint="eastAsia"/>
          <w:lang w:eastAsia="zh-CN"/>
        </w:rPr>
        <w:t>h</w:t>
      </w:r>
      <w:r>
        <w:t xml:space="preserve"> small frequency shift</w:t>
      </w:r>
      <w:r>
        <w:rPr>
          <w:rFonts w:hint="eastAsia"/>
          <w:lang w:eastAsia="zh-CN"/>
        </w:rPr>
        <w:t xml:space="preserve"> of</w:t>
      </w:r>
      <w:r>
        <w:t xml:space="preserve"> up to tens of kHz</w:t>
      </w:r>
      <w:r>
        <w:rPr>
          <w:rFonts w:hint="eastAsia"/>
          <w:lang w:eastAsia="zh-CN"/>
        </w:rPr>
        <w:t>, generate</w:t>
      </w:r>
      <w:r>
        <w:t xml:space="preserve"> CFO </w:t>
      </w:r>
      <w:r>
        <w:rPr>
          <w:rFonts w:hint="eastAsia"/>
          <w:lang w:eastAsia="zh-CN"/>
        </w:rPr>
        <w:t>of tens</w:t>
      </w:r>
      <w:r>
        <w:rPr>
          <w:lang w:eastAsia="zh-CN"/>
        </w:rPr>
        <w:t xml:space="preserve"> to hundreds of</w:t>
      </w:r>
      <w:r>
        <w:rPr>
          <w:rFonts w:hint="eastAsia"/>
          <w:lang w:eastAsia="zh-CN"/>
        </w:rPr>
        <w:t xml:space="preserve"> Hz.</w:t>
      </w:r>
      <w:r>
        <w:t xml:space="preserve"> However, active devices generate </w:t>
      </w:r>
      <w:r w:rsidR="00F9781A">
        <w:t xml:space="preserve">RF </w:t>
      </w:r>
      <w:r>
        <w:t>c</w:t>
      </w:r>
      <w:r w:rsidR="00F9781A">
        <w:t>arrier</w:t>
      </w:r>
      <w:r>
        <w:t xml:space="preserve"> by themselves, e.g., 900</w:t>
      </w:r>
      <w:r w:rsidR="00F9781A">
        <w:t xml:space="preserve"> </w:t>
      </w:r>
      <w:proofErr w:type="spellStart"/>
      <w:r>
        <w:t>MHz.</w:t>
      </w:r>
      <w:proofErr w:type="spellEnd"/>
      <w:r>
        <w:t xml:space="preserve"> The CFO can be 900</w:t>
      </w:r>
      <w:r w:rsidR="00F9781A">
        <w:t xml:space="preserve"> </w:t>
      </w:r>
      <w:r>
        <w:t>kHz</w:t>
      </w:r>
      <w:r>
        <w:rPr>
          <w:rFonts w:eastAsiaTheme="minorEastAsia" w:hint="eastAsia"/>
          <w:lang w:eastAsia="zh-CN"/>
        </w:rPr>
        <w:t>~9</w:t>
      </w:r>
      <w:r w:rsidR="00F9781A">
        <w:rPr>
          <w:rFonts w:eastAsiaTheme="minorEastAsia"/>
          <w:lang w:eastAsia="zh-CN"/>
        </w:rPr>
        <w:t xml:space="preserve"> </w:t>
      </w:r>
      <w:proofErr w:type="spellStart"/>
      <w:r>
        <w:rPr>
          <w:rFonts w:eastAsiaTheme="minorEastAsia" w:hint="eastAsia"/>
          <w:lang w:eastAsia="zh-CN"/>
        </w:rPr>
        <w:t>MHz</w:t>
      </w:r>
      <w:r>
        <w:t>.</w:t>
      </w:r>
      <w:proofErr w:type="spellEnd"/>
      <w:r>
        <w:t xml:space="preserve"> </w:t>
      </w:r>
      <w:r w:rsidRPr="00091813">
        <w:rPr>
          <w:rFonts w:hint="eastAsia"/>
          <w:lang w:eastAsia="zh-CN"/>
        </w:rPr>
        <w:t>It is challenging</w:t>
      </w:r>
      <w:r w:rsidRPr="00091813">
        <w:t xml:space="preserve"> for a reader to correct such a large CFO</w:t>
      </w:r>
      <w:r w:rsidRPr="00091813">
        <w:rPr>
          <w:rFonts w:hint="eastAsia"/>
          <w:lang w:eastAsia="zh-CN"/>
        </w:rPr>
        <w:t xml:space="preserve"> with D2R preamble </w:t>
      </w:r>
      <w:r w:rsidRPr="00091813">
        <w:rPr>
          <w:rFonts w:eastAsiaTheme="minorEastAsia" w:hint="eastAsia"/>
          <w:lang w:eastAsia="zh-CN"/>
        </w:rPr>
        <w:t>only</w:t>
      </w:r>
      <w:r w:rsidRPr="00091813">
        <w:t>.</w:t>
      </w:r>
      <w:r>
        <w:t xml:space="preserve"> Therefore, it was proposed in RAN1#118 that devices </w:t>
      </w:r>
      <w:r w:rsidR="00C373AB">
        <w:rPr>
          <w:lang w:eastAsia="zh-CN"/>
        </w:rPr>
        <w:t>perform</w:t>
      </w:r>
      <w:r>
        <w:rPr>
          <w:rFonts w:hint="eastAsia"/>
          <w:lang w:eastAsia="zh-CN"/>
        </w:rPr>
        <w:t xml:space="preserve"> </w:t>
      </w:r>
      <w:r w:rsidRPr="00FD7C5D">
        <w:rPr>
          <w:color w:val="000000" w:themeColor="text1"/>
        </w:rPr>
        <w:t>frequency synchronization</w:t>
      </w:r>
      <w:r>
        <w:t xml:space="preserve"> </w:t>
      </w:r>
      <w:r>
        <w:rPr>
          <w:rFonts w:hint="eastAsia"/>
          <w:lang w:eastAsia="zh-CN"/>
        </w:rPr>
        <w:t xml:space="preserve">and </w:t>
      </w:r>
      <w:r>
        <w:t>correct CFO with the received R2D clock-acquisition part</w:t>
      </w:r>
      <w:r>
        <w:rPr>
          <w:rFonts w:hint="eastAsia"/>
          <w:lang w:eastAsia="zh-CN"/>
        </w:rPr>
        <w:t>.</w:t>
      </w:r>
      <w:r>
        <w:t xml:space="preserve"> </w:t>
      </w:r>
      <w:r>
        <w:rPr>
          <w:rFonts w:hint="eastAsia"/>
          <w:lang w:eastAsia="zh-CN"/>
        </w:rPr>
        <w:t>This doesn</w:t>
      </w:r>
      <w:r>
        <w:rPr>
          <w:lang w:eastAsia="zh-CN"/>
        </w:rPr>
        <w:t>’</w:t>
      </w:r>
      <w:r>
        <w:rPr>
          <w:rFonts w:hint="eastAsia"/>
          <w:lang w:eastAsia="zh-CN"/>
        </w:rPr>
        <w:t xml:space="preserve">t conflict with the study of D2R preamble for CFO estimation. If D2R </w:t>
      </w:r>
      <w:r>
        <w:rPr>
          <w:rFonts w:hint="eastAsia"/>
        </w:rPr>
        <w:t>preamble</w:t>
      </w:r>
      <w:r>
        <w:rPr>
          <w:rFonts w:hint="eastAsia"/>
          <w:lang w:eastAsia="zh-CN"/>
        </w:rPr>
        <w:t xml:space="preserve"> can </w:t>
      </w:r>
      <w:r>
        <w:rPr>
          <w:rFonts w:eastAsiaTheme="minorEastAsia" w:hint="eastAsia"/>
          <w:lang w:eastAsia="zh-CN"/>
        </w:rPr>
        <w:t>be used for</w:t>
      </w:r>
      <w:r>
        <w:rPr>
          <w:rFonts w:hint="eastAsia"/>
          <w:lang w:eastAsia="zh-CN"/>
        </w:rPr>
        <w:t xml:space="preserve"> CFO estimation, a reader can correct</w:t>
      </w:r>
      <w:r>
        <w:t xml:space="preserve"> the residual CFO with D2R preamble.</w:t>
      </w:r>
    </w:p>
    <w:p w14:paraId="33AEA2E7" w14:textId="7A2C5697" w:rsidR="00751EDC" w:rsidRPr="007D5528" w:rsidRDefault="00751EDC" w:rsidP="00F66BFD">
      <w:pPr>
        <w:jc w:val="both"/>
        <w:rPr>
          <w:rFonts w:eastAsiaTheme="minorEastAsia"/>
          <w:lang w:eastAsia="zh-CN"/>
        </w:rPr>
      </w:pPr>
      <w:r>
        <w:rPr>
          <w:lang w:eastAsia="ja-JP"/>
        </w:rPr>
        <w:t xml:space="preserve">To support device frequency synchronization with </w:t>
      </w:r>
      <w:r w:rsidRPr="00B1621A">
        <w:rPr>
          <w:lang w:val="x-none" w:eastAsia="ja-JP"/>
        </w:rPr>
        <w:t>R2D clock-acquisition part</w:t>
      </w:r>
      <w:r>
        <w:rPr>
          <w:lang w:eastAsia="ja-JP"/>
        </w:rPr>
        <w:t>, in</w:t>
      </w:r>
      <w:r w:rsidRPr="00B1621A">
        <w:rPr>
          <w:lang w:val="x-none" w:eastAsia="ja-JP"/>
        </w:rPr>
        <w:t xml:space="preserve"> the ON duration of </w:t>
      </w:r>
      <w:r w:rsidRPr="00825568">
        <w:t>OOK sequences</w:t>
      </w:r>
      <w:r w:rsidRPr="00B1621A">
        <w:rPr>
          <w:lang w:val="x-none" w:eastAsia="ja-JP"/>
        </w:rPr>
        <w:t xml:space="preserve">, </w:t>
      </w:r>
      <w:r>
        <w:rPr>
          <w:lang w:val="x-none" w:eastAsia="ja-JP"/>
        </w:rPr>
        <w:t>energy can be</w:t>
      </w:r>
      <w:r w:rsidRPr="00B1621A">
        <w:rPr>
          <w:lang w:val="x-none" w:eastAsia="ja-JP"/>
        </w:rPr>
        <w:t xml:space="preserve"> transmitted in some </w:t>
      </w:r>
      <w:r>
        <w:rPr>
          <w:lang w:val="x-none" w:eastAsia="ja-JP"/>
        </w:rPr>
        <w:t>frequency resources</w:t>
      </w:r>
      <w:r w:rsidRPr="00B1621A">
        <w:rPr>
          <w:lang w:val="x-none" w:eastAsia="ja-JP"/>
        </w:rPr>
        <w:t xml:space="preserve"> of R2D transmission bandwidth</w:t>
      </w:r>
      <w:r>
        <w:rPr>
          <w:lang w:val="x-none" w:eastAsia="ja-JP"/>
        </w:rPr>
        <w:t>.</w:t>
      </w:r>
      <w:r w:rsidRPr="00B1621A">
        <w:rPr>
          <w:lang w:val="x-none" w:eastAsia="ja-JP"/>
        </w:rPr>
        <w:t xml:space="preserve"> </w:t>
      </w:r>
      <w:r w:rsidR="00C373AB">
        <w:rPr>
          <w:lang w:val="x-none" w:eastAsia="ja-JP"/>
        </w:rPr>
        <w:t>A general rationale is that w</w:t>
      </w:r>
      <w:r>
        <w:rPr>
          <w:lang w:val="x-none" w:eastAsia="ja-JP"/>
        </w:rPr>
        <w:t xml:space="preserve">hen adjusting its </w:t>
      </w:r>
      <w:proofErr w:type="spellStart"/>
      <w:r>
        <w:rPr>
          <w:lang w:val="x-none" w:eastAsia="ja-JP"/>
        </w:rPr>
        <w:t>center</w:t>
      </w:r>
      <w:proofErr w:type="spellEnd"/>
      <w:r>
        <w:rPr>
          <w:lang w:val="x-none" w:eastAsia="ja-JP"/>
        </w:rPr>
        <w:t xml:space="preserve"> frequency, a device can detect the ON duration if its filter </w:t>
      </w:r>
      <w:r w:rsidR="00C373AB">
        <w:rPr>
          <w:lang w:val="x-none" w:eastAsia="ja-JP"/>
        </w:rPr>
        <w:t xml:space="preserve">bandwidth </w:t>
      </w:r>
      <w:r>
        <w:rPr>
          <w:lang w:val="x-none" w:eastAsia="ja-JP"/>
        </w:rPr>
        <w:t>maps the frequency resources used for the transmission of R2D clock-acquisition part. Otherwise, it may miss the detection.</w:t>
      </w:r>
      <w:r w:rsidR="007D5528">
        <w:rPr>
          <w:rFonts w:eastAsiaTheme="minorEastAsia" w:hint="eastAsia"/>
          <w:lang w:val="x-none" w:eastAsia="zh-CN"/>
        </w:rPr>
        <w:t xml:space="preserve"> </w:t>
      </w:r>
    </w:p>
    <w:p w14:paraId="6E8BCF6C" w14:textId="4799EAFA" w:rsidR="005B6543" w:rsidRDefault="005B6543" w:rsidP="007E1732">
      <w:pPr>
        <w:pStyle w:val="Observation"/>
        <w:ind w:left="1701" w:hanging="1701"/>
        <w:jc w:val="left"/>
      </w:pPr>
      <w:bookmarkStart w:id="33" w:name="_Toc179402289"/>
      <w:r>
        <w:rPr>
          <w:lang w:eastAsia="zh-CN"/>
        </w:rPr>
        <w:t>With 0.</w:t>
      </w:r>
      <w:r>
        <w:rPr>
          <w:rFonts w:hint="eastAsia"/>
          <w:lang w:eastAsia="zh-CN"/>
        </w:rPr>
        <w:t>1</w:t>
      </w:r>
      <w:r>
        <w:rPr>
          <w:rFonts w:eastAsiaTheme="minorEastAsia" w:hint="eastAsia"/>
          <w:lang w:eastAsia="zh-CN"/>
        </w:rPr>
        <w:t>~1%</w:t>
      </w:r>
      <w:r>
        <w:rPr>
          <w:rFonts w:hint="eastAsia"/>
          <w:lang w:eastAsia="zh-CN"/>
        </w:rPr>
        <w:t xml:space="preserve"> CFO</w:t>
      </w:r>
      <w:r>
        <w:t>, frequency error of passive devices</w:t>
      </w:r>
      <w:r w:rsidR="007E1732">
        <w:t xml:space="preserve"> with small frequency shift</w:t>
      </w:r>
      <w:r>
        <w:t xml:space="preserve"> is </w:t>
      </w:r>
      <w:r w:rsidR="007E1732">
        <w:rPr>
          <w:rFonts w:hint="eastAsia"/>
          <w:lang w:eastAsia="zh-CN"/>
        </w:rPr>
        <w:t>tens</w:t>
      </w:r>
      <w:r w:rsidR="007E1732">
        <w:rPr>
          <w:lang w:eastAsia="zh-CN"/>
        </w:rPr>
        <w:t xml:space="preserve"> to hundreds of</w:t>
      </w:r>
      <w:r w:rsidR="007E1732">
        <w:rPr>
          <w:rFonts w:hint="eastAsia"/>
          <w:lang w:eastAsia="zh-CN"/>
        </w:rPr>
        <w:t xml:space="preserve"> Hz</w:t>
      </w:r>
      <w:r w:rsidR="007E1732">
        <w:rPr>
          <w:lang w:eastAsia="zh-CN"/>
        </w:rPr>
        <w:t xml:space="preserve">, and that of active devices is </w:t>
      </w:r>
      <w:r w:rsidR="007E1732">
        <w:t>900kHz</w:t>
      </w:r>
      <w:r w:rsidR="007E1732">
        <w:rPr>
          <w:rFonts w:eastAsiaTheme="minorEastAsia" w:hint="eastAsia"/>
          <w:lang w:eastAsia="zh-CN"/>
        </w:rPr>
        <w:t>~9MHz</w:t>
      </w:r>
      <w:r w:rsidR="007E1732">
        <w:rPr>
          <w:rFonts w:eastAsiaTheme="minorEastAsia"/>
          <w:lang w:eastAsia="zh-CN"/>
        </w:rPr>
        <w:t xml:space="preserve"> for 900MHz carrier frequency</w:t>
      </w:r>
      <w:r w:rsidR="00B1621A">
        <w:rPr>
          <w:rFonts w:eastAsiaTheme="minorEastAsia"/>
          <w:lang w:eastAsia="zh-CN"/>
        </w:rPr>
        <w:t xml:space="preserve">. Such </w:t>
      </w:r>
      <w:r w:rsidR="007B419E">
        <w:rPr>
          <w:rFonts w:eastAsiaTheme="minorEastAsia"/>
          <w:lang w:eastAsia="zh-CN"/>
        </w:rPr>
        <w:t xml:space="preserve">a </w:t>
      </w:r>
      <w:r w:rsidR="00B1621A">
        <w:rPr>
          <w:rFonts w:eastAsiaTheme="minorEastAsia"/>
          <w:lang w:eastAsia="zh-CN"/>
        </w:rPr>
        <w:t>large CFO by active devices</w:t>
      </w:r>
      <w:r w:rsidR="007E1732">
        <w:rPr>
          <w:rFonts w:eastAsiaTheme="minorEastAsia"/>
          <w:lang w:eastAsia="zh-CN"/>
        </w:rPr>
        <w:t xml:space="preserve"> is challenging for a reader to correct based on D2R preamble.</w:t>
      </w:r>
      <w:bookmarkEnd w:id="33"/>
    </w:p>
    <w:p w14:paraId="2A37A846" w14:textId="05286F80" w:rsidR="005B6543" w:rsidRDefault="005B6543" w:rsidP="005B6543">
      <w:pPr>
        <w:pStyle w:val="Proposal"/>
        <w:numPr>
          <w:ilvl w:val="0"/>
          <w:numId w:val="2"/>
        </w:numPr>
        <w:tabs>
          <w:tab w:val="clear" w:pos="1304"/>
        </w:tabs>
        <w:ind w:left="1701" w:hanging="1701"/>
        <w:jc w:val="left"/>
      </w:pPr>
      <w:bookmarkStart w:id="34" w:name="_Toc179402273"/>
      <w:r>
        <w:lastRenderedPageBreak/>
        <w:t xml:space="preserve">Study the design of </w:t>
      </w:r>
      <w:r w:rsidRPr="00825568">
        <w:t xml:space="preserve">R2D </w:t>
      </w:r>
      <w:r>
        <w:t>clock-acquisition part for chip duration indication and device frequency synchronization.</w:t>
      </w:r>
      <w:bookmarkEnd w:id="34"/>
    </w:p>
    <w:p w14:paraId="361A1E05" w14:textId="07722292" w:rsidR="008413D0" w:rsidRPr="00825568" w:rsidRDefault="00DA34FB"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P</w:t>
      </w:r>
      <w:r w:rsidR="005F0EB8" w:rsidRPr="00825568">
        <w:rPr>
          <w:rFonts w:eastAsia="Times New Roman" w:cs="Arial"/>
          <w:sz w:val="32"/>
          <w:szCs w:val="32"/>
          <w:lang w:eastAsia="zh-CN"/>
        </w:rPr>
        <w:t>ostamble</w:t>
      </w:r>
    </w:p>
    <w:p w14:paraId="59D80D88" w14:textId="2BC427E0" w:rsidR="008413D0" w:rsidRPr="00825568" w:rsidRDefault="00153A3B" w:rsidP="008413D0">
      <w:pPr>
        <w:jc w:val="both"/>
      </w:pPr>
      <w:r w:rsidRPr="00825568">
        <w:t xml:space="preserve">It was proposed that </w:t>
      </w:r>
      <w:r w:rsidR="00A00FF1" w:rsidRPr="00825568">
        <w:t xml:space="preserve">R2D </w:t>
      </w:r>
      <w:r w:rsidR="00D60819" w:rsidRPr="00825568">
        <w:t>postamble</w:t>
      </w:r>
      <w:r w:rsidR="008413D0" w:rsidRPr="00825568" w:rsidDel="00F537C1">
        <w:t xml:space="preserve"> </w:t>
      </w:r>
      <w:r w:rsidRPr="00825568">
        <w:t>can be used</w:t>
      </w:r>
      <w:r w:rsidR="008413D0" w:rsidRPr="00825568">
        <w:t xml:space="preserve"> to indicate the end of data transmission. </w:t>
      </w:r>
      <w:r w:rsidR="00A00FF1" w:rsidRPr="00825568">
        <w:rPr>
          <w:rFonts w:eastAsiaTheme="minorEastAsia"/>
          <w:lang w:eastAsia="zh-CN"/>
        </w:rPr>
        <w:t>As discussed in section 2.1, f</w:t>
      </w:r>
      <w:r w:rsidR="008413D0" w:rsidRPr="00825568">
        <w:t xml:space="preserve">or R2D </w:t>
      </w:r>
      <w:r w:rsidR="002C0BD4" w:rsidRPr="00825568">
        <w:t>transmission</w:t>
      </w:r>
      <w:r w:rsidR="008413D0" w:rsidRPr="00825568">
        <w:t xml:space="preserve">, </w:t>
      </w:r>
      <w:r w:rsidR="002C0BD4" w:rsidRPr="00825568">
        <w:t xml:space="preserve">the </w:t>
      </w:r>
      <w:r w:rsidR="00F30154" w:rsidRPr="00825568">
        <w:t>preamble</w:t>
      </w:r>
      <w:r w:rsidR="008413D0" w:rsidRPr="00825568">
        <w:t xml:space="preserve"> signal </w:t>
      </w:r>
      <w:r w:rsidR="00514AA7" w:rsidRPr="00825568">
        <w:rPr>
          <w:rFonts w:eastAsiaTheme="minorEastAsia"/>
          <w:lang w:eastAsia="zh-CN"/>
        </w:rPr>
        <w:t>can</w:t>
      </w:r>
      <w:r w:rsidR="002C0BD4" w:rsidRPr="00825568">
        <w:t xml:space="preserve"> </w:t>
      </w:r>
      <w:r w:rsidR="008413D0" w:rsidRPr="00825568">
        <w:t>indicate the start of R2D data</w:t>
      </w:r>
      <w:r w:rsidR="00D75441" w:rsidRPr="00825568">
        <w:t xml:space="preserve"> transmission</w:t>
      </w:r>
      <w:r w:rsidR="00514AA7" w:rsidRPr="00825568">
        <w:rPr>
          <w:rFonts w:eastAsiaTheme="minorEastAsia"/>
          <w:lang w:eastAsia="zh-CN"/>
        </w:rPr>
        <w:t>,</w:t>
      </w:r>
      <w:r w:rsidR="00D75441" w:rsidRPr="00825568">
        <w:t xml:space="preserve"> and</w:t>
      </w:r>
      <w:r w:rsidR="008413D0" w:rsidRPr="00825568" w:rsidDel="00D75441">
        <w:t xml:space="preserve"> </w:t>
      </w:r>
      <w:r w:rsidR="008413D0" w:rsidRPr="00825568">
        <w:t xml:space="preserve">control information can indicate </w:t>
      </w:r>
      <w:r w:rsidR="008413D0" w:rsidRPr="00825568">
        <w:rPr>
          <w:rFonts w:eastAsiaTheme="minorEastAsia"/>
          <w:lang w:eastAsia="zh-CN"/>
        </w:rPr>
        <w:t xml:space="preserve">the </w:t>
      </w:r>
      <w:r w:rsidR="00514AA7" w:rsidRPr="00825568">
        <w:rPr>
          <w:rFonts w:eastAsiaTheme="minorEastAsia"/>
          <w:lang w:eastAsia="zh-CN"/>
        </w:rPr>
        <w:t>length</w:t>
      </w:r>
      <w:r w:rsidR="008413D0" w:rsidRPr="00825568">
        <w:t xml:space="preserve"> of the subsequent R2D data transmission</w:t>
      </w:r>
      <w:r w:rsidR="00D75441" w:rsidRPr="00825568">
        <w:t>. Therefore</w:t>
      </w:r>
      <w:r w:rsidR="008413D0" w:rsidRPr="00825568" w:rsidDel="00D75441">
        <w:t>,</w:t>
      </w:r>
      <w:r w:rsidR="008413D0" w:rsidRPr="00825568">
        <w:t xml:space="preserve"> </w:t>
      </w:r>
      <w:r w:rsidR="00514AA7" w:rsidRPr="00825568">
        <w:rPr>
          <w:rFonts w:eastAsiaTheme="minorEastAsia"/>
          <w:lang w:eastAsia="zh-CN"/>
        </w:rPr>
        <w:t>an</w:t>
      </w:r>
      <w:r w:rsidR="008413D0" w:rsidRPr="00825568">
        <w:t xml:space="preserve"> </w:t>
      </w:r>
      <w:r w:rsidR="00D75441" w:rsidRPr="00825568">
        <w:t xml:space="preserve">A-IoT </w:t>
      </w:r>
      <w:r w:rsidR="008413D0" w:rsidRPr="00825568">
        <w:t>device</w:t>
      </w:r>
      <w:r w:rsidR="00D75441" w:rsidRPr="00825568">
        <w:t xml:space="preserve"> </w:t>
      </w:r>
      <w:r w:rsidR="00514AA7" w:rsidRPr="00825568">
        <w:rPr>
          <w:rFonts w:eastAsiaTheme="minorEastAsia"/>
          <w:lang w:eastAsia="zh-CN"/>
        </w:rPr>
        <w:t>can</w:t>
      </w:r>
      <w:r w:rsidR="008413D0" w:rsidRPr="00825568">
        <w:t xml:space="preserve"> know whe</w:t>
      </w:r>
      <w:r w:rsidRPr="00825568">
        <w:t>n</w:t>
      </w:r>
      <w:r w:rsidR="008413D0" w:rsidRPr="00825568">
        <w:t xml:space="preserve"> the </w:t>
      </w:r>
      <w:r w:rsidR="00D75441" w:rsidRPr="00825568">
        <w:t xml:space="preserve">R2D </w:t>
      </w:r>
      <w:r w:rsidR="008413D0" w:rsidRPr="00825568">
        <w:t>transmission will end. In this case, there is no need for a postamble to explicitly indicate the end of R2D data</w:t>
      </w:r>
      <w:r w:rsidR="00D75441" w:rsidRPr="00825568">
        <w:t xml:space="preserve"> transmission</w:t>
      </w:r>
      <w:r w:rsidR="008413D0" w:rsidRPr="00825568">
        <w:t xml:space="preserve">. </w:t>
      </w:r>
    </w:p>
    <w:p w14:paraId="508C0088" w14:textId="4B25B6AE" w:rsidR="008413D0" w:rsidRPr="00825568" w:rsidRDefault="008413D0" w:rsidP="006F0C10">
      <w:pPr>
        <w:pStyle w:val="Observation"/>
        <w:ind w:left="1701" w:hanging="1701"/>
      </w:pPr>
      <w:bookmarkStart w:id="35" w:name="_Toc179402290"/>
      <w:r w:rsidRPr="00825568">
        <w:t>If the purpose of a postamble is to indicate the end of a R2D transmission, there is no need for an explicit indication</w:t>
      </w:r>
      <w:r w:rsidR="00A20CEA" w:rsidRPr="00825568">
        <w:t xml:space="preserve"> through a postamble</w:t>
      </w:r>
      <w:r w:rsidRPr="00825568">
        <w:t xml:space="preserve"> if the </w:t>
      </w:r>
      <w:r w:rsidR="00514AA7" w:rsidRPr="00825568">
        <w:rPr>
          <w:rFonts w:eastAsiaTheme="minorEastAsia"/>
          <w:lang w:eastAsia="zh-CN"/>
        </w:rPr>
        <w:t>length</w:t>
      </w:r>
      <w:r w:rsidRPr="00825568">
        <w:t xml:space="preserve"> of the subsequent R2D data transmission is configured/indicated by </w:t>
      </w:r>
      <w:r w:rsidR="000A3841" w:rsidRPr="00825568">
        <w:rPr>
          <w:rFonts w:eastAsiaTheme="minorEastAsia"/>
          <w:lang w:eastAsia="zh-CN"/>
        </w:rPr>
        <w:t>R2D control information</w:t>
      </w:r>
      <w:r w:rsidRPr="00825568">
        <w:t>.</w:t>
      </w:r>
      <w:bookmarkEnd w:id="35"/>
      <w:r w:rsidRPr="00825568">
        <w:t xml:space="preserve"> </w:t>
      </w:r>
    </w:p>
    <w:p w14:paraId="25FD515A" w14:textId="15FD883B" w:rsidR="008413D0" w:rsidRPr="00825568" w:rsidRDefault="008413D0" w:rsidP="008413D0">
      <w:pPr>
        <w:jc w:val="both"/>
      </w:pPr>
      <w:r w:rsidRPr="00825568">
        <w:t xml:space="preserve">However, another purpose </w:t>
      </w:r>
      <w:r w:rsidR="008D69B5" w:rsidRPr="00825568">
        <w:t>of a</w:t>
      </w:r>
      <w:r w:rsidRPr="00825568">
        <w:t xml:space="preserve"> postamble may be to </w:t>
      </w:r>
      <w:r w:rsidR="00EE7E04" w:rsidRPr="00825568">
        <w:t>serve</w:t>
      </w:r>
      <w:r w:rsidRPr="00825568">
        <w:t xml:space="preserve"> as an additional timing acquisition signal. If the timing drift, from the time </w:t>
      </w:r>
      <w:r w:rsidR="007D310E" w:rsidRPr="00825568">
        <w:t xml:space="preserve">a </w:t>
      </w:r>
      <w:r w:rsidRPr="00825568">
        <w:t xml:space="preserve">device </w:t>
      </w:r>
      <w:r w:rsidR="007D310E" w:rsidRPr="00825568">
        <w:t>acquires</w:t>
      </w:r>
      <w:r w:rsidRPr="00825568">
        <w:t xml:space="preserve"> synchronization </w:t>
      </w:r>
      <w:r w:rsidR="00514AA7" w:rsidRPr="00825568">
        <w:rPr>
          <w:rFonts w:eastAsiaTheme="minorEastAsia"/>
          <w:lang w:eastAsia="zh-CN"/>
        </w:rPr>
        <w:t>with</w:t>
      </w:r>
      <w:r w:rsidRPr="00825568">
        <w:t xml:space="preserve"> the </w:t>
      </w:r>
      <w:r w:rsidR="007D310E" w:rsidRPr="00825568">
        <w:t xml:space="preserve">R2D </w:t>
      </w:r>
      <w:r w:rsidR="00EE7E04" w:rsidRPr="00825568">
        <w:t>preamble</w:t>
      </w:r>
      <w:r w:rsidRPr="00825568">
        <w:t xml:space="preserve"> to the time of D2R transmission, </w:t>
      </w:r>
      <w:r w:rsidR="00514AA7" w:rsidRPr="00825568">
        <w:rPr>
          <w:rFonts w:eastAsiaTheme="minorEastAsia"/>
          <w:lang w:eastAsia="zh-CN"/>
        </w:rPr>
        <w:t>is too large so that</w:t>
      </w:r>
      <w:r w:rsidRPr="00825568">
        <w:rPr>
          <w:rFonts w:eastAsiaTheme="minorEastAsia"/>
          <w:lang w:eastAsia="zh-CN"/>
        </w:rPr>
        <w:t xml:space="preserve"> </w:t>
      </w:r>
      <w:r w:rsidRPr="00825568">
        <w:t xml:space="preserve">a reader </w:t>
      </w:r>
      <w:r w:rsidR="00514AA7" w:rsidRPr="00825568">
        <w:rPr>
          <w:rFonts w:eastAsiaTheme="minorEastAsia"/>
          <w:lang w:eastAsia="zh-CN"/>
        </w:rPr>
        <w:t>cannot</w:t>
      </w:r>
      <w:r w:rsidRPr="00825568">
        <w:t xml:space="preserve"> successfully receive the </w:t>
      </w:r>
      <w:r w:rsidR="00B70ECA" w:rsidRPr="00825568">
        <w:t>D2</w:t>
      </w:r>
      <w:r w:rsidRPr="00825568">
        <w:t xml:space="preserve">R transmission, a postamble </w:t>
      </w:r>
      <w:r w:rsidR="007D310E" w:rsidRPr="00825568">
        <w:t xml:space="preserve">may act </w:t>
      </w:r>
      <w:r w:rsidRPr="00825568">
        <w:t xml:space="preserve">as an additional timing acquisition </w:t>
      </w:r>
      <w:r w:rsidR="007D310E" w:rsidRPr="00825568">
        <w:t>signal.</w:t>
      </w:r>
    </w:p>
    <w:p w14:paraId="0226AB69" w14:textId="6A6D4F15" w:rsidR="008413D0" w:rsidRPr="00825568" w:rsidRDefault="008413D0" w:rsidP="006F0C10">
      <w:pPr>
        <w:pStyle w:val="Proposal"/>
        <w:numPr>
          <w:ilvl w:val="0"/>
          <w:numId w:val="2"/>
        </w:numPr>
        <w:tabs>
          <w:tab w:val="clear" w:pos="1304"/>
        </w:tabs>
        <w:ind w:left="1701" w:hanging="1701"/>
      </w:pPr>
      <w:bookmarkStart w:id="36" w:name="_Toc179402274"/>
      <w:r w:rsidRPr="00825568">
        <w:t xml:space="preserve">RAN1 to study whether </w:t>
      </w:r>
      <w:r w:rsidR="00447131" w:rsidRPr="00825568">
        <w:t xml:space="preserve">a </w:t>
      </w:r>
      <w:r w:rsidR="009713A5" w:rsidRPr="00825568">
        <w:t xml:space="preserve">PRDCH </w:t>
      </w:r>
      <w:r w:rsidRPr="00825568">
        <w:t xml:space="preserve">postamble can serve as </w:t>
      </w:r>
      <w:r w:rsidR="009713A5" w:rsidRPr="00825568">
        <w:t xml:space="preserve">an </w:t>
      </w:r>
      <w:r w:rsidRPr="00825568">
        <w:t xml:space="preserve">additional timing acquisition signal </w:t>
      </w:r>
      <w:r w:rsidR="006E6171" w:rsidRPr="00825568">
        <w:t>prior to a</w:t>
      </w:r>
      <w:r w:rsidR="00F918B1" w:rsidRPr="00825568">
        <w:t xml:space="preserve"> PDRCH</w:t>
      </w:r>
      <w:r w:rsidRPr="00825568">
        <w:t xml:space="preserve"> </w:t>
      </w:r>
      <w:r w:rsidR="006E6171" w:rsidRPr="00825568">
        <w:t>transmission depending on the</w:t>
      </w:r>
      <w:r w:rsidRPr="00825568">
        <w:t xml:space="preserve"> device</w:t>
      </w:r>
      <w:r w:rsidR="00463941" w:rsidRPr="00825568">
        <w:t>’s</w:t>
      </w:r>
      <w:r w:rsidRPr="00825568">
        <w:t xml:space="preserve"> timing capability.</w:t>
      </w:r>
      <w:bookmarkEnd w:id="36"/>
    </w:p>
    <w:p w14:paraId="54ABBEF2" w14:textId="77777777" w:rsidR="00D60819" w:rsidRPr="00825568" w:rsidRDefault="00D60819" w:rsidP="00A1704F">
      <w:pPr>
        <w:keepNext/>
        <w:keepLines/>
        <w:numPr>
          <w:ilvl w:val="1"/>
          <w:numId w:val="23"/>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37" w:name="OLE_LINK23"/>
      <w:r w:rsidRPr="00825568">
        <w:rPr>
          <w:rFonts w:eastAsia="Times New Roman" w:cs="Arial"/>
          <w:sz w:val="32"/>
          <w:szCs w:val="32"/>
          <w:lang w:eastAsia="zh-CN"/>
        </w:rPr>
        <w:t>Aperiodic only or periodic synchronization signals</w:t>
      </w:r>
    </w:p>
    <w:bookmarkEnd w:id="37"/>
    <w:p w14:paraId="67959EEE" w14:textId="3CC9A949" w:rsidR="00D60819" w:rsidRPr="00825568" w:rsidRDefault="00D60819" w:rsidP="00D60819">
      <w:pPr>
        <w:jc w:val="both"/>
        <w:rPr>
          <w:bCs/>
        </w:rPr>
      </w:pPr>
      <w:r w:rsidRPr="00825568">
        <w:rPr>
          <w:lang w:eastAsia="ja-JP"/>
        </w:rPr>
        <w:t xml:space="preserve">It was agreed that a R2D timing acquisition signal (e.g., R2D preamble) is used at least for timing acquisition and for indicating the start of the R2D transmission in time domain. In this case, </w:t>
      </w:r>
      <w:r w:rsidR="00DE7FF3" w:rsidRPr="00825568">
        <w:rPr>
          <w:rFonts w:eastAsiaTheme="minorEastAsia"/>
          <w:lang w:eastAsia="zh-CN"/>
        </w:rPr>
        <w:t xml:space="preserve">the </w:t>
      </w:r>
      <w:r w:rsidRPr="00825568">
        <w:rPr>
          <w:rFonts w:eastAsiaTheme="minorEastAsia"/>
          <w:lang w:eastAsia="zh-CN"/>
        </w:rPr>
        <w:t xml:space="preserve">R2D </w:t>
      </w:r>
      <w:r w:rsidR="00DE7FF3" w:rsidRPr="00825568">
        <w:rPr>
          <w:rFonts w:eastAsiaTheme="minorEastAsia"/>
          <w:lang w:eastAsia="zh-CN"/>
        </w:rPr>
        <w:t>preamble</w:t>
      </w:r>
      <w:r w:rsidRPr="00825568">
        <w:rPr>
          <w:rFonts w:eastAsiaTheme="minorEastAsia"/>
          <w:lang w:eastAsia="zh-CN"/>
        </w:rPr>
        <w:t xml:space="preserve"> </w:t>
      </w:r>
      <w:r w:rsidRPr="00825568">
        <w:rPr>
          <w:lang w:eastAsia="ja-JP"/>
        </w:rPr>
        <w:t>can be</w:t>
      </w:r>
      <w:r w:rsidRPr="00825568" w:rsidDel="00EB1CA6">
        <w:rPr>
          <w:lang w:eastAsia="ja-JP"/>
        </w:rPr>
        <w:t xml:space="preserve"> </w:t>
      </w:r>
      <w:r w:rsidR="00EB1CA6" w:rsidRPr="00825568">
        <w:rPr>
          <w:lang w:eastAsia="ja-JP"/>
        </w:rPr>
        <w:t xml:space="preserve">viewed </w:t>
      </w:r>
      <w:r w:rsidRPr="00825568">
        <w:rPr>
          <w:lang w:eastAsia="ja-JP"/>
        </w:rPr>
        <w:t xml:space="preserve">as an aperiodic synchronization signal. However, </w:t>
      </w:r>
      <w:r w:rsidRPr="00825568">
        <w:rPr>
          <w:bCs/>
        </w:rPr>
        <w:t xml:space="preserve">if the time interval between an R2D transmission and the corresponding </w:t>
      </w:r>
      <w:r w:rsidR="00F6392F" w:rsidRPr="00825568">
        <w:rPr>
          <w:bCs/>
        </w:rPr>
        <w:t xml:space="preserve">following </w:t>
      </w:r>
      <w:r w:rsidRPr="00825568">
        <w:rPr>
          <w:bCs/>
        </w:rPr>
        <w:t xml:space="preserve">D2R transmission is too long, devices may lose the timing obtained from </w:t>
      </w:r>
      <w:r w:rsidRPr="00825568">
        <w:rPr>
          <w:lang w:eastAsia="ja-JP"/>
        </w:rPr>
        <w:t xml:space="preserve">R2D timing acquisition signal </w:t>
      </w:r>
      <w:r w:rsidRPr="00825568">
        <w:rPr>
          <w:bCs/>
        </w:rPr>
        <w:t xml:space="preserve">due to timing drift at the time for D2R transmission. In this sense, either </w:t>
      </w:r>
      <w:r w:rsidR="009A00DB" w:rsidRPr="00825568">
        <w:rPr>
          <w:bCs/>
        </w:rPr>
        <w:t xml:space="preserve">a </w:t>
      </w:r>
      <w:r w:rsidRPr="00825568">
        <w:rPr>
          <w:bCs/>
        </w:rPr>
        <w:t xml:space="preserve">periodic synchronization signal or another </w:t>
      </w:r>
      <w:r w:rsidRPr="00825568">
        <w:t>aperiodic</w:t>
      </w:r>
      <w:r w:rsidRPr="00825568">
        <w:rPr>
          <w:bCs/>
        </w:rPr>
        <w:t xml:space="preserve"> </w:t>
      </w:r>
      <w:r w:rsidRPr="00825568">
        <w:rPr>
          <w:lang w:eastAsia="ja-JP"/>
        </w:rPr>
        <w:t>timing acquisition before the D2R transmission is needed.</w:t>
      </w:r>
    </w:p>
    <w:p w14:paraId="71FF0AF7" w14:textId="1565643F" w:rsidR="00D60819" w:rsidRPr="00825568" w:rsidRDefault="00D60819" w:rsidP="006F0C10">
      <w:pPr>
        <w:pStyle w:val="Observation"/>
        <w:ind w:left="1701" w:hanging="1701"/>
      </w:pPr>
      <w:bookmarkStart w:id="38" w:name="_Toc179402291"/>
      <w:r w:rsidRPr="00825568">
        <w:rPr>
          <w:bCs w:val="0"/>
        </w:rPr>
        <w:t xml:space="preserve">If </w:t>
      </w:r>
      <w:r w:rsidRPr="00825568">
        <w:t xml:space="preserve">the </w:t>
      </w:r>
      <w:r w:rsidRPr="00825568">
        <w:rPr>
          <w:bCs w:val="0"/>
        </w:rPr>
        <w:t>t</w:t>
      </w:r>
      <w:r w:rsidRPr="00825568">
        <w:t xml:space="preserve">ime </w:t>
      </w:r>
      <w:r w:rsidRPr="00825568">
        <w:rPr>
          <w:bCs w:val="0"/>
        </w:rPr>
        <w:t xml:space="preserve">interval </w:t>
      </w:r>
      <w:r w:rsidRPr="00825568">
        <w:t>between an R2D transmission and the corresponding D2R transmission following it</w:t>
      </w:r>
      <w:r w:rsidRPr="00825568">
        <w:rPr>
          <w:bCs w:val="0"/>
        </w:rPr>
        <w:t xml:space="preserve"> is too long, devices may lose the timing obtained from </w:t>
      </w:r>
      <w:r w:rsidR="000D2C7C" w:rsidRPr="00825568">
        <w:rPr>
          <w:bCs w:val="0"/>
        </w:rPr>
        <w:t xml:space="preserve">the </w:t>
      </w:r>
      <w:r w:rsidRPr="00825568">
        <w:t xml:space="preserve">R2D timing acquisition signal </w:t>
      </w:r>
      <w:r w:rsidRPr="00825568">
        <w:rPr>
          <w:bCs w:val="0"/>
        </w:rPr>
        <w:t>due to timing drift at the time for the D2R transmission.</w:t>
      </w:r>
      <w:bookmarkEnd w:id="38"/>
    </w:p>
    <w:p w14:paraId="6054A542" w14:textId="77777777" w:rsidR="00D60819" w:rsidRPr="00825568" w:rsidRDefault="00D60819" w:rsidP="00D60819">
      <w:pPr>
        <w:pStyle w:val="Proposal"/>
        <w:numPr>
          <w:ilvl w:val="0"/>
          <w:numId w:val="2"/>
        </w:numPr>
        <w:tabs>
          <w:tab w:val="clear" w:pos="1304"/>
        </w:tabs>
        <w:ind w:left="1701" w:hanging="1701"/>
        <w:jc w:val="left"/>
      </w:pPr>
      <w:bookmarkStart w:id="39" w:name="_Toc163244030"/>
      <w:bookmarkStart w:id="40" w:name="_Toc163253891"/>
      <w:bookmarkStart w:id="41" w:name="_Toc163244031"/>
      <w:bookmarkStart w:id="42" w:name="_Toc163253892"/>
      <w:bookmarkStart w:id="43" w:name="_Toc163244032"/>
      <w:bookmarkStart w:id="44" w:name="_Toc163253893"/>
      <w:bookmarkStart w:id="45" w:name="_Toc179402275"/>
      <w:bookmarkEnd w:id="39"/>
      <w:bookmarkEnd w:id="40"/>
      <w:bookmarkEnd w:id="41"/>
      <w:bookmarkEnd w:id="42"/>
      <w:bookmarkEnd w:id="43"/>
      <w:bookmarkEnd w:id="44"/>
      <w:r w:rsidRPr="00825568">
        <w:t xml:space="preserve">Study periodic and </w:t>
      </w:r>
      <w:bookmarkStart w:id="46" w:name="OLE_LINK18"/>
      <w:r w:rsidRPr="00825568">
        <w:t xml:space="preserve">aperiodic synchronization signals </w:t>
      </w:r>
      <w:bookmarkEnd w:id="46"/>
      <w:r w:rsidRPr="00825568">
        <w:t>for A-IoT devices</w:t>
      </w:r>
      <w:r w:rsidRPr="00825568">
        <w:rPr>
          <w:rFonts w:eastAsiaTheme="minorEastAsia"/>
        </w:rPr>
        <w:t>.</w:t>
      </w:r>
      <w:bookmarkEnd w:id="45"/>
    </w:p>
    <w:p w14:paraId="4C091ABC" w14:textId="3C0D9A3F" w:rsidR="00161EBB" w:rsidRPr="00825568" w:rsidRDefault="00161EBB">
      <w:pPr>
        <w:pStyle w:val="Heading1"/>
        <w:numPr>
          <w:ilvl w:val="0"/>
          <w:numId w:val="16"/>
        </w:numPr>
        <w:jc w:val="both"/>
        <w:rPr>
          <w:lang w:val="en-US"/>
        </w:rPr>
      </w:pPr>
      <w:r w:rsidRPr="00825568">
        <w:rPr>
          <w:lang w:val="en-US"/>
        </w:rPr>
        <w:t>D2R</w:t>
      </w:r>
    </w:p>
    <w:p w14:paraId="1900837E" w14:textId="77777777" w:rsidR="00AB3249" w:rsidRPr="00825568" w:rsidRDefault="00AB3249" w:rsidP="00A1704F">
      <w:pPr>
        <w:pStyle w:val="ListParagraph"/>
        <w:keepNext/>
        <w:keepLines/>
        <w:numPr>
          <w:ilvl w:val="0"/>
          <w:numId w:val="27"/>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65C579AB" w14:textId="77777777" w:rsidR="00AB3249" w:rsidRPr="00825568" w:rsidRDefault="00AB3249" w:rsidP="00A1704F">
      <w:pPr>
        <w:pStyle w:val="ListParagraph"/>
        <w:keepNext/>
        <w:keepLines/>
        <w:numPr>
          <w:ilvl w:val="0"/>
          <w:numId w:val="27"/>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5E30E486" w14:textId="40F2E8F1" w:rsidR="00AB3249" w:rsidRPr="00825568" w:rsidRDefault="00AB3249" w:rsidP="00A1704F">
      <w:pPr>
        <w:keepNext/>
        <w:keepLines/>
        <w:numPr>
          <w:ilvl w:val="1"/>
          <w:numId w:val="2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D2R control information</w:t>
      </w:r>
    </w:p>
    <w:p w14:paraId="5CBC2279" w14:textId="658EE1A9" w:rsidR="00AB3249" w:rsidRPr="00825568" w:rsidRDefault="00AB3249" w:rsidP="00335711">
      <w:pPr>
        <w:jc w:val="both"/>
      </w:pPr>
      <w:r w:rsidRPr="00825568">
        <w:rPr>
          <w:rFonts w:eastAsiaTheme="minorEastAsia"/>
          <w:lang w:eastAsia="zh-CN"/>
        </w:rPr>
        <w:t>In o</w:t>
      </w:r>
      <w:r w:rsidRPr="00825568">
        <w:t>ur view</w:t>
      </w:r>
      <w:r w:rsidR="00C45422" w:rsidRPr="00825568">
        <w:rPr>
          <w:rFonts w:eastAsiaTheme="minorEastAsia"/>
          <w:lang w:eastAsia="zh-CN"/>
        </w:rPr>
        <w:t>,</w:t>
      </w:r>
      <w:r w:rsidRPr="00825568">
        <w:t xml:space="preserve"> </w:t>
      </w:r>
      <w:r w:rsidRPr="00825568">
        <w:rPr>
          <w:lang w:eastAsia="ja-JP"/>
        </w:rPr>
        <w:t>D2R</w:t>
      </w:r>
      <w:r w:rsidRPr="00825568">
        <w:t xml:space="preserve"> control information should not be ruled out at this stage. Some examples of D2R control information</w:t>
      </w:r>
      <w:r w:rsidRPr="00825568" w:rsidDel="00C54355">
        <w:t xml:space="preserve"> </w:t>
      </w:r>
      <w:r w:rsidRPr="00825568">
        <w:t>include:</w:t>
      </w:r>
    </w:p>
    <w:p w14:paraId="3883581F" w14:textId="77777777" w:rsidR="00AB3249" w:rsidRPr="00825568" w:rsidRDefault="00AB3249" w:rsidP="006F0C10">
      <w:pPr>
        <w:pStyle w:val="ListParagraph"/>
        <w:numPr>
          <w:ilvl w:val="0"/>
          <w:numId w:val="19"/>
        </w:numPr>
        <w:jc w:val="both"/>
        <w:rPr>
          <w:rFonts w:ascii="Arial" w:hAnsi="Arial" w:cs="Arial"/>
          <w:sz w:val="20"/>
          <w:szCs w:val="20"/>
          <w:lang w:val="en-US"/>
        </w:rPr>
      </w:pPr>
      <w:r w:rsidRPr="00825568">
        <w:rPr>
          <w:rFonts w:ascii="Arial" w:hAnsi="Arial" w:cs="Arial"/>
          <w:sz w:val="20"/>
          <w:szCs w:val="20"/>
          <w:lang w:val="en-US"/>
        </w:rPr>
        <w:t>Confirmatory response (e.g., ACK) for the R2D message. This does not mean that HARQ operation needs to be supported. This can especially benefit command traffic.</w:t>
      </w:r>
    </w:p>
    <w:p w14:paraId="21D860C6" w14:textId="77777777" w:rsidR="00AB3249" w:rsidRPr="00825568" w:rsidRDefault="00AB3249" w:rsidP="006F0C10">
      <w:pPr>
        <w:pStyle w:val="ListParagraph"/>
        <w:numPr>
          <w:ilvl w:val="0"/>
          <w:numId w:val="19"/>
        </w:numPr>
        <w:jc w:val="both"/>
        <w:rPr>
          <w:rFonts w:ascii="Arial" w:hAnsi="Arial" w:cs="Arial"/>
          <w:sz w:val="20"/>
          <w:szCs w:val="20"/>
          <w:lang w:val="en-US"/>
        </w:rPr>
      </w:pPr>
      <w:r w:rsidRPr="00825568">
        <w:rPr>
          <w:rFonts w:ascii="Arial" w:hAnsi="Arial" w:cs="Arial"/>
          <w:sz w:val="20"/>
          <w:szCs w:val="20"/>
          <w:lang w:val="en-US"/>
        </w:rPr>
        <w:t>Information about energy availability to assist the reader with scheduling and resource allocation, for example:</w:t>
      </w:r>
    </w:p>
    <w:p w14:paraId="050558A9" w14:textId="77777777" w:rsidR="00AB3249" w:rsidRPr="00825568" w:rsidRDefault="00AB3249" w:rsidP="006F0C10">
      <w:pPr>
        <w:pStyle w:val="ListParagraph"/>
        <w:numPr>
          <w:ilvl w:val="1"/>
          <w:numId w:val="14"/>
        </w:numPr>
        <w:jc w:val="both"/>
        <w:rPr>
          <w:rFonts w:ascii="Arial" w:hAnsi="Arial" w:cs="Arial"/>
          <w:sz w:val="20"/>
          <w:szCs w:val="20"/>
          <w:lang w:val="en-US"/>
        </w:rPr>
      </w:pPr>
      <w:r w:rsidRPr="00825568">
        <w:rPr>
          <w:rFonts w:ascii="Arial" w:hAnsi="Arial" w:cs="Arial"/>
          <w:sz w:val="20"/>
          <w:szCs w:val="20"/>
          <w:lang w:val="en-US"/>
        </w:rPr>
        <w:t>Estimated maximum number of PDRCH transmissions that the device can support before requiring a recharge.</w:t>
      </w:r>
    </w:p>
    <w:p w14:paraId="3926FEDF" w14:textId="77777777" w:rsidR="00AB3249" w:rsidRPr="00825568" w:rsidRDefault="00AB3249" w:rsidP="006F0C10">
      <w:pPr>
        <w:pStyle w:val="ListParagraph"/>
        <w:numPr>
          <w:ilvl w:val="1"/>
          <w:numId w:val="14"/>
        </w:numPr>
        <w:jc w:val="both"/>
        <w:rPr>
          <w:rFonts w:cs="Arial"/>
          <w:szCs w:val="20"/>
          <w:lang w:val="en-US"/>
        </w:rPr>
      </w:pPr>
      <w:r w:rsidRPr="00825568">
        <w:rPr>
          <w:rFonts w:ascii="Arial" w:hAnsi="Arial" w:cs="Arial"/>
          <w:sz w:val="20"/>
          <w:szCs w:val="20"/>
          <w:lang w:val="en-US"/>
        </w:rPr>
        <w:t xml:space="preserve">Estimated time taken by the A-IoT device to recharge by harvesting energy. </w:t>
      </w:r>
    </w:p>
    <w:p w14:paraId="280C82AF" w14:textId="1C89E36D" w:rsidR="00AB3249" w:rsidRPr="00825568" w:rsidRDefault="00AB3249" w:rsidP="006F0C10">
      <w:pPr>
        <w:jc w:val="both"/>
      </w:pPr>
      <w:r w:rsidRPr="00825568">
        <w:br/>
      </w:r>
      <w:r w:rsidR="00C45422" w:rsidRPr="00825568">
        <w:rPr>
          <w:rFonts w:eastAsiaTheme="minorEastAsia"/>
          <w:lang w:eastAsia="zh-CN"/>
        </w:rPr>
        <w:t>W</w:t>
      </w:r>
      <w:r w:rsidRPr="00825568">
        <w:t>e have the following observations:</w:t>
      </w:r>
    </w:p>
    <w:p w14:paraId="02FE4CF8" w14:textId="77777777" w:rsidR="00AB3249" w:rsidRPr="00825568" w:rsidRDefault="00AB3249" w:rsidP="00AB3249">
      <w:pPr>
        <w:pStyle w:val="Observation"/>
        <w:spacing w:before="120"/>
        <w:ind w:left="1699" w:hanging="1699"/>
        <w:jc w:val="left"/>
      </w:pPr>
      <w:bookmarkStart w:id="47" w:name="_Toc163064325"/>
      <w:bookmarkStart w:id="48" w:name="_Toc163159896"/>
      <w:bookmarkStart w:id="49" w:name="_Toc163160046"/>
      <w:bookmarkStart w:id="50" w:name="_Toc163160228"/>
      <w:bookmarkStart w:id="51" w:name="_Toc179402292"/>
      <w:bookmarkEnd w:id="47"/>
      <w:bookmarkEnd w:id="48"/>
      <w:bookmarkEnd w:id="49"/>
      <w:bookmarkEnd w:id="50"/>
      <w:r w:rsidRPr="00825568">
        <w:lastRenderedPageBreak/>
        <w:t>HARQ operation is not supported but a confirmatory response (e.g., using an ACK) for R2D transmission can be considered.</w:t>
      </w:r>
      <w:bookmarkEnd w:id="51"/>
      <w:r w:rsidRPr="00825568">
        <w:t xml:space="preserve"> </w:t>
      </w:r>
    </w:p>
    <w:p w14:paraId="70DB6DF4" w14:textId="77777777" w:rsidR="00AB3249" w:rsidRPr="00825568" w:rsidRDefault="00AB3249" w:rsidP="00AB3249">
      <w:pPr>
        <w:pStyle w:val="Observation"/>
        <w:spacing w:before="120"/>
        <w:ind w:left="1699" w:hanging="1699"/>
        <w:jc w:val="left"/>
      </w:pPr>
      <w:bookmarkStart w:id="52" w:name="_Toc179402293"/>
      <w:r w:rsidRPr="00825568">
        <w:t>To assist the reader with scheduling and resource allocation, the device can indicate the estimated number of PDRCH transmissions that can be supported before requiring a recharge and the estimated time taken by A-IoT device to recharge by harvesting energy.</w:t>
      </w:r>
      <w:bookmarkEnd w:id="52"/>
      <w:r w:rsidRPr="00825568">
        <w:t xml:space="preserve"> </w:t>
      </w:r>
    </w:p>
    <w:p w14:paraId="2D161BC3" w14:textId="77777777" w:rsidR="00AB3249" w:rsidRPr="00825568" w:rsidRDefault="00AB3249" w:rsidP="00AB3249">
      <w:pPr>
        <w:pStyle w:val="Observation"/>
        <w:spacing w:before="120"/>
        <w:ind w:left="1699" w:hanging="1699"/>
        <w:jc w:val="left"/>
      </w:pPr>
      <w:bookmarkStart w:id="53" w:name="_Toc179402294"/>
      <w:r w:rsidRPr="00825568">
        <w:t>Not all D2R control information needs to be supported by all device types.</w:t>
      </w:r>
      <w:bookmarkEnd w:id="53"/>
    </w:p>
    <w:p w14:paraId="4433C475" w14:textId="77777777" w:rsidR="00AB3249" w:rsidRPr="00825568" w:rsidRDefault="00AB3249" w:rsidP="00AB3249">
      <w:pPr>
        <w:jc w:val="both"/>
      </w:pPr>
      <w:r w:rsidRPr="00825568">
        <w:t>Therefore, we propose the following:</w:t>
      </w:r>
    </w:p>
    <w:p w14:paraId="50307B40" w14:textId="35740AC1" w:rsidR="00CF7B13" w:rsidRPr="00825568" w:rsidRDefault="00F40C78" w:rsidP="00AB3249">
      <w:pPr>
        <w:pStyle w:val="Proposal"/>
        <w:numPr>
          <w:ilvl w:val="0"/>
          <w:numId w:val="2"/>
        </w:numPr>
        <w:tabs>
          <w:tab w:val="clear" w:pos="1304"/>
        </w:tabs>
        <w:ind w:left="1701" w:hanging="1701"/>
        <w:jc w:val="left"/>
      </w:pPr>
      <w:bookmarkStart w:id="54" w:name="_Toc179402276"/>
      <w:r w:rsidRPr="00825568">
        <w:t>PDRCH D2R control information</w:t>
      </w:r>
      <w:r w:rsidR="00CF7B13" w:rsidRPr="00825568">
        <w:t xml:space="preserve"> </w:t>
      </w:r>
      <w:r w:rsidR="00D15C09" w:rsidRPr="00825568">
        <w:t>can</w:t>
      </w:r>
      <w:r w:rsidR="00CF7B13" w:rsidRPr="00825568">
        <w:t xml:space="preserve"> include a</w:t>
      </w:r>
      <w:r w:rsidR="00D034A9" w:rsidRPr="00825568">
        <w:t xml:space="preserve"> confirmatory response (</w:t>
      </w:r>
      <w:r w:rsidR="00700722" w:rsidRPr="00825568">
        <w:t xml:space="preserve">e.g., </w:t>
      </w:r>
      <w:r w:rsidR="00D034A9" w:rsidRPr="00825568">
        <w:t>ACK) for the R2D message</w:t>
      </w:r>
      <w:r w:rsidR="00CF7B13" w:rsidRPr="00825568">
        <w:t>.</w:t>
      </w:r>
      <w:bookmarkEnd w:id="54"/>
      <w:r w:rsidR="00D034A9" w:rsidRPr="00825568">
        <w:t xml:space="preserve"> </w:t>
      </w:r>
    </w:p>
    <w:p w14:paraId="026435D4" w14:textId="2434242E" w:rsidR="00D67D44" w:rsidRPr="00825568" w:rsidRDefault="00CF7B13" w:rsidP="00AB3249">
      <w:pPr>
        <w:pStyle w:val="Proposal"/>
        <w:numPr>
          <w:ilvl w:val="0"/>
          <w:numId w:val="2"/>
        </w:numPr>
        <w:tabs>
          <w:tab w:val="clear" w:pos="1304"/>
        </w:tabs>
        <w:ind w:left="1701" w:hanging="1701"/>
        <w:jc w:val="left"/>
      </w:pPr>
      <w:bookmarkStart w:id="55" w:name="_Toc179402277"/>
      <w:r w:rsidRPr="00825568">
        <w:t xml:space="preserve">PDRCH D2R control information </w:t>
      </w:r>
      <w:r w:rsidR="00D15C09" w:rsidRPr="00825568">
        <w:t>can</w:t>
      </w:r>
      <w:r w:rsidRPr="00825568">
        <w:t xml:space="preserve"> include </w:t>
      </w:r>
      <w:r w:rsidR="002816BD" w:rsidRPr="00825568">
        <w:t>the</w:t>
      </w:r>
      <w:r w:rsidRPr="00825568">
        <w:t xml:space="preserve"> number of PDRCH transmissions that </w:t>
      </w:r>
      <w:r w:rsidR="00E17B08" w:rsidRPr="00825568">
        <w:t xml:space="preserve">the A-IoT device </w:t>
      </w:r>
      <w:r w:rsidRPr="00825568">
        <w:t>can support before requiring a recharge.</w:t>
      </w:r>
      <w:bookmarkEnd w:id="55"/>
    </w:p>
    <w:p w14:paraId="1CB29E91" w14:textId="6736ABC0" w:rsidR="00F40C78" w:rsidRPr="00825568" w:rsidRDefault="00D67D44" w:rsidP="00AB3249">
      <w:pPr>
        <w:pStyle w:val="Proposal"/>
        <w:numPr>
          <w:ilvl w:val="0"/>
          <w:numId w:val="2"/>
        </w:numPr>
        <w:tabs>
          <w:tab w:val="clear" w:pos="1304"/>
        </w:tabs>
        <w:ind w:left="1701" w:hanging="1701"/>
        <w:jc w:val="left"/>
      </w:pPr>
      <w:bookmarkStart w:id="56" w:name="_Toc179402278"/>
      <w:r w:rsidRPr="00825568">
        <w:t xml:space="preserve">PDRCH D2R control information can include the estimated time taken by </w:t>
      </w:r>
      <w:r w:rsidR="00122B7B" w:rsidRPr="00825568">
        <w:t xml:space="preserve">the </w:t>
      </w:r>
      <w:r w:rsidRPr="00825568">
        <w:t>A-IoT device to recharge.</w:t>
      </w:r>
      <w:bookmarkEnd w:id="56"/>
      <w:r w:rsidR="00F40C78" w:rsidRPr="00825568">
        <w:t xml:space="preserve"> </w:t>
      </w:r>
    </w:p>
    <w:p w14:paraId="77BAE321" w14:textId="7C4E10F4" w:rsidR="00AB3249" w:rsidRPr="00825568" w:rsidRDefault="00AB3249" w:rsidP="00AB3249">
      <w:pPr>
        <w:jc w:val="both"/>
      </w:pPr>
      <w:r w:rsidRPr="00825568">
        <w:t xml:space="preserve">Our view is that a dedicated uplink control channel </w:t>
      </w:r>
      <w:r w:rsidR="00220617" w:rsidRPr="00825568">
        <w:t xml:space="preserve">is </w:t>
      </w:r>
      <w:r w:rsidRPr="00825568">
        <w:t xml:space="preserve">not needed for A-IoT devices, i.e., D2R control information can be transmitted on PDRCH. This will be </w:t>
      </w:r>
      <w:proofErr w:type="gramStart"/>
      <w:r w:rsidRPr="00825568">
        <w:t>similar to</w:t>
      </w:r>
      <w:proofErr w:type="gramEnd"/>
      <w:r w:rsidRPr="00825568">
        <w:t xml:space="preserve"> NB-IoT where the uplink control information is carried by NPUSCH as there is no dedicated uplink control channel.</w:t>
      </w:r>
    </w:p>
    <w:p w14:paraId="57A864EB" w14:textId="77777777" w:rsidR="00AB3249" w:rsidRPr="00825568" w:rsidRDefault="00AB3249" w:rsidP="00AB3249">
      <w:pPr>
        <w:pStyle w:val="Proposal"/>
        <w:numPr>
          <w:ilvl w:val="0"/>
          <w:numId w:val="2"/>
        </w:numPr>
        <w:tabs>
          <w:tab w:val="clear" w:pos="1304"/>
        </w:tabs>
        <w:ind w:left="1701" w:hanging="1701"/>
      </w:pPr>
      <w:bookmarkStart w:id="57" w:name="_Toc179402279"/>
      <w:r w:rsidRPr="00825568">
        <w:t>D2R control information transmitted by A-IoT devices can be carried by PDRCH.</w:t>
      </w:r>
      <w:bookmarkEnd w:id="57"/>
    </w:p>
    <w:p w14:paraId="067D8EE7" w14:textId="125B9690" w:rsidR="00FA2BBE" w:rsidRPr="00FA2BBE" w:rsidRDefault="00161EBB" w:rsidP="00A1704F">
      <w:pPr>
        <w:keepNext/>
        <w:keepLines/>
        <w:numPr>
          <w:ilvl w:val="1"/>
          <w:numId w:val="2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825568">
        <w:rPr>
          <w:rFonts w:eastAsia="Times New Roman" w:cs="Arial"/>
          <w:sz w:val="32"/>
          <w:szCs w:val="32"/>
          <w:lang w:eastAsia="zh-CN"/>
        </w:rPr>
        <w:t>D2R preamble</w:t>
      </w:r>
      <w:r w:rsidR="006F0C10">
        <w:rPr>
          <w:rFonts w:eastAsia="Times New Roman" w:cs="Arial"/>
          <w:sz w:val="32"/>
          <w:szCs w:val="32"/>
          <w:lang w:eastAsia="zh-CN"/>
        </w:rPr>
        <w:t xml:space="preserve"> </w:t>
      </w:r>
    </w:p>
    <w:p w14:paraId="255DC937" w14:textId="7DC86815" w:rsidR="0091551A" w:rsidRPr="00825568" w:rsidRDefault="00161EBB" w:rsidP="00161EBB">
      <w:pPr>
        <w:jc w:val="both"/>
      </w:pPr>
      <w:r w:rsidRPr="00825568">
        <w:rPr>
          <w:lang w:eastAsia="ja-JP"/>
        </w:rPr>
        <w:t xml:space="preserve">A D2R preamble preceding a PDRCH transmission will be received by the reader which </w:t>
      </w:r>
      <w:r w:rsidR="00F14BEB" w:rsidRPr="00825568">
        <w:rPr>
          <w:lang w:eastAsia="ja-JP"/>
        </w:rPr>
        <w:t>can</w:t>
      </w:r>
      <w:r w:rsidRPr="00825568">
        <w:rPr>
          <w:lang w:eastAsia="ja-JP"/>
        </w:rPr>
        <w:t xml:space="preserve"> perform correlation-based sequence detection. Therefore, unlike the R2D preamble, it is possible to base the design of a D2R preamble on sequences</w:t>
      </w:r>
      <w:r w:rsidR="00404EC9" w:rsidRPr="00825568">
        <w:rPr>
          <w:lang w:eastAsia="ja-JP"/>
        </w:rPr>
        <w:t xml:space="preserve"> requiring correlation</w:t>
      </w:r>
      <w:r w:rsidRPr="00825568">
        <w:rPr>
          <w:lang w:eastAsia="ja-JP"/>
        </w:rPr>
        <w:t xml:space="preserve">. </w:t>
      </w:r>
      <w:r w:rsidR="003A6DDD" w:rsidRPr="00825568">
        <w:rPr>
          <w:lang w:eastAsia="ja-JP"/>
        </w:rPr>
        <w:t xml:space="preserve">We briefly review </w:t>
      </w:r>
      <w:r w:rsidR="00FB5649" w:rsidRPr="00825568">
        <w:rPr>
          <w:lang w:eastAsia="ja-JP"/>
        </w:rPr>
        <w:t>some of the</w:t>
      </w:r>
      <w:r w:rsidR="00F8125A" w:rsidRPr="00825568">
        <w:rPr>
          <w:lang w:eastAsia="ja-JP"/>
        </w:rPr>
        <w:t xml:space="preserve"> candidate </w:t>
      </w:r>
      <w:r w:rsidR="006C6F85" w:rsidRPr="00825568">
        <w:rPr>
          <w:lang w:eastAsia="ja-JP"/>
        </w:rPr>
        <w:t xml:space="preserve">binary </w:t>
      </w:r>
      <w:r w:rsidR="00F8125A" w:rsidRPr="00825568">
        <w:rPr>
          <w:lang w:eastAsia="ja-JP"/>
        </w:rPr>
        <w:t xml:space="preserve">sequences proposed for D2R preamble </w:t>
      </w:r>
      <w:r w:rsidR="00FB5649" w:rsidRPr="00825568">
        <w:rPr>
          <w:lang w:eastAsia="ja-JP"/>
        </w:rPr>
        <w:t xml:space="preserve">design. </w:t>
      </w:r>
    </w:p>
    <w:p w14:paraId="23BE68A7" w14:textId="2766E259" w:rsidR="00F8125A" w:rsidRPr="00825568" w:rsidRDefault="00E310B0" w:rsidP="00161EBB">
      <w:pPr>
        <w:jc w:val="both"/>
        <w:rPr>
          <w:lang w:eastAsia="ja-JP"/>
        </w:rPr>
      </w:pPr>
      <w:r w:rsidRPr="00825568">
        <w:rPr>
          <w:lang w:eastAsia="ja-JP"/>
        </w:rPr>
        <w:t>Barker sequences</w:t>
      </w:r>
      <w:r w:rsidR="0091551A" w:rsidRPr="00825568">
        <w:rPr>
          <w:lang w:eastAsia="ja-JP"/>
        </w:rPr>
        <w:t>:</w:t>
      </w:r>
      <w:r w:rsidRPr="00825568">
        <w:rPr>
          <w:lang w:eastAsia="ja-JP"/>
        </w:rPr>
        <w:t xml:space="preserve"> </w:t>
      </w:r>
      <w:r w:rsidR="004E4E39" w:rsidRPr="00825568">
        <w:rPr>
          <w:lang w:eastAsia="ja-JP"/>
        </w:rPr>
        <w:t xml:space="preserve">Barker sequences are </w:t>
      </w:r>
      <w:r w:rsidR="0090714C" w:rsidRPr="00825568">
        <w:rPr>
          <w:lang w:eastAsia="ja-JP"/>
        </w:rPr>
        <w:t xml:space="preserve">binary sequences </w:t>
      </w:r>
      <w:r w:rsidR="004E4E39" w:rsidRPr="00825568">
        <w:rPr>
          <w:lang w:eastAsia="ja-JP"/>
        </w:rPr>
        <w:t xml:space="preserve">known for length </w:t>
      </w:r>
      <w:r w:rsidR="00EC3C2D" w:rsidRPr="00825568">
        <w:rPr>
          <w:lang w:eastAsia="ja-JP"/>
        </w:rPr>
        <w:t>L</w:t>
      </w:r>
      <m:oMath>
        <m:r>
          <w:rPr>
            <w:rFonts w:ascii="Cambria Math" w:hAnsi="Cambria Math"/>
            <w:lang w:eastAsia="ja-JP"/>
          </w:rPr>
          <m:t xml:space="preserve"> ∈</m:t>
        </m:r>
      </m:oMath>
      <w:r w:rsidR="00B06243" w:rsidRPr="00825568">
        <w:rPr>
          <w:rFonts w:eastAsiaTheme="minorEastAsia"/>
          <w:lang w:eastAsia="ja-JP"/>
        </w:rPr>
        <w:t xml:space="preserve"> {2,</w:t>
      </w:r>
      <w:r w:rsidR="00FD6112" w:rsidRPr="00825568">
        <w:rPr>
          <w:rFonts w:eastAsiaTheme="minorEastAsia"/>
          <w:lang w:eastAsia="ja-JP"/>
        </w:rPr>
        <w:t>3,</w:t>
      </w:r>
      <w:r w:rsidR="00B06243" w:rsidRPr="00825568">
        <w:rPr>
          <w:rFonts w:eastAsiaTheme="minorEastAsia"/>
          <w:lang w:eastAsia="ja-JP"/>
        </w:rPr>
        <w:t>4,5</w:t>
      </w:r>
      <w:r w:rsidR="00FD6112" w:rsidRPr="00825568">
        <w:rPr>
          <w:rFonts w:eastAsiaTheme="minorEastAsia"/>
          <w:lang w:eastAsia="ja-JP"/>
        </w:rPr>
        <w:t>,</w:t>
      </w:r>
      <w:r w:rsidR="00B06243" w:rsidRPr="00825568">
        <w:rPr>
          <w:rFonts w:eastAsiaTheme="minorEastAsia"/>
          <w:lang w:eastAsia="ja-JP"/>
        </w:rPr>
        <w:t>7,11,13}</w:t>
      </w:r>
      <w:r w:rsidR="00D5693D" w:rsidRPr="00825568">
        <w:rPr>
          <w:lang w:eastAsia="ja-JP"/>
        </w:rPr>
        <w:t>.</w:t>
      </w:r>
      <w:r w:rsidR="0098563B" w:rsidRPr="00825568">
        <w:rPr>
          <w:lang w:eastAsia="ja-JP"/>
        </w:rPr>
        <w:t xml:space="preserve"> </w:t>
      </w:r>
      <w:r w:rsidR="005E57F1" w:rsidRPr="00825568">
        <w:rPr>
          <w:lang w:eastAsia="ja-JP"/>
        </w:rPr>
        <w:t xml:space="preserve">The number of Barker sequences </w:t>
      </w:r>
      <w:r w:rsidR="00BF6617" w:rsidRPr="00825568">
        <w:rPr>
          <w:lang w:eastAsia="ja-JP"/>
        </w:rPr>
        <w:t xml:space="preserve">corresponding to </w:t>
      </w:r>
      <w:r w:rsidR="007B0175" w:rsidRPr="00825568">
        <w:rPr>
          <w:lang w:eastAsia="ja-JP"/>
        </w:rPr>
        <w:t>each L</w:t>
      </w:r>
      <w:r w:rsidR="005E57F1" w:rsidRPr="00825568">
        <w:rPr>
          <w:lang w:eastAsia="ja-JP"/>
        </w:rPr>
        <w:t xml:space="preserve"> </w:t>
      </w:r>
      <w:r w:rsidR="009C195D" w:rsidRPr="00825568">
        <w:rPr>
          <w:lang w:eastAsia="ja-JP"/>
        </w:rPr>
        <w:t xml:space="preserve">(excluding sequence reversal and negation) </w:t>
      </w:r>
      <w:r w:rsidR="006F3588" w:rsidRPr="00825568">
        <w:rPr>
          <w:lang w:eastAsia="ja-JP"/>
        </w:rPr>
        <w:t>are as follows</w:t>
      </w:r>
      <w:r w:rsidR="007B0175" w:rsidRPr="00825568">
        <w:rPr>
          <w:lang w:eastAsia="ja-JP"/>
        </w:rPr>
        <w:t>:</w:t>
      </w:r>
      <w:r w:rsidR="003454DB" w:rsidRPr="00825568">
        <w:rPr>
          <w:lang w:eastAsia="ja-JP"/>
        </w:rPr>
        <w:t xml:space="preserve"> </w:t>
      </w:r>
      <w:r w:rsidR="00E676C3" w:rsidRPr="00825568">
        <w:rPr>
          <w:lang w:eastAsia="ja-JP"/>
        </w:rPr>
        <w:t>{2</w:t>
      </w:r>
      <w:r w:rsidR="00C8395A" w:rsidRPr="00825568">
        <w:rPr>
          <w:lang w:eastAsia="ja-JP"/>
        </w:rPr>
        <w:t>,1,2</w:t>
      </w:r>
      <w:r w:rsidR="00AA2E7B" w:rsidRPr="00825568">
        <w:rPr>
          <w:lang w:eastAsia="ja-JP"/>
        </w:rPr>
        <w:t>,1</w:t>
      </w:r>
      <w:r w:rsidR="002C7339" w:rsidRPr="00825568">
        <w:rPr>
          <w:lang w:eastAsia="ja-JP"/>
        </w:rPr>
        <w:t>,1,1,1</w:t>
      </w:r>
      <w:r w:rsidR="00E676C3" w:rsidRPr="00825568">
        <w:rPr>
          <w:lang w:eastAsia="ja-JP"/>
        </w:rPr>
        <w:t>}</w:t>
      </w:r>
      <w:r w:rsidR="0096219C" w:rsidRPr="00825568">
        <w:rPr>
          <w:lang w:eastAsia="ja-JP"/>
        </w:rPr>
        <w:t>.</w:t>
      </w:r>
      <w:r w:rsidR="002A6F06" w:rsidRPr="00825568">
        <w:rPr>
          <w:lang w:eastAsia="ja-JP"/>
        </w:rPr>
        <w:t xml:space="preserve"> </w:t>
      </w:r>
      <w:r w:rsidR="007714D3" w:rsidRPr="00825568">
        <w:rPr>
          <w:lang w:eastAsia="ja-JP"/>
        </w:rPr>
        <w:t xml:space="preserve">Barker sequences have desirable autocorrelation properties </w:t>
      </w:r>
      <w:r w:rsidR="00D8546A" w:rsidRPr="00825568">
        <w:rPr>
          <w:lang w:eastAsia="ja-JP"/>
        </w:rPr>
        <w:t xml:space="preserve">as </w:t>
      </w:r>
      <w:r w:rsidR="002168BF" w:rsidRPr="00825568">
        <w:rPr>
          <w:lang w:eastAsia="ja-JP"/>
        </w:rPr>
        <w:t xml:space="preserve">all </w:t>
      </w:r>
      <w:r w:rsidR="00D8546A" w:rsidRPr="00825568">
        <w:rPr>
          <w:lang w:eastAsia="ja-JP"/>
        </w:rPr>
        <w:t xml:space="preserve">the </w:t>
      </w:r>
      <w:r w:rsidR="00835CCC" w:rsidRPr="00825568">
        <w:rPr>
          <w:lang w:eastAsia="ja-JP"/>
        </w:rPr>
        <w:t xml:space="preserve">sidelobes </w:t>
      </w:r>
      <w:r w:rsidR="005C003F" w:rsidRPr="00825568">
        <w:rPr>
          <w:lang w:eastAsia="ja-JP"/>
        </w:rPr>
        <w:t>(corresponding to non-zero shift</w:t>
      </w:r>
      <w:r w:rsidR="005322B0" w:rsidRPr="00825568">
        <w:rPr>
          <w:lang w:eastAsia="ja-JP"/>
        </w:rPr>
        <w:t>s</w:t>
      </w:r>
      <w:r w:rsidR="005C003F" w:rsidRPr="00825568">
        <w:rPr>
          <w:lang w:eastAsia="ja-JP"/>
        </w:rPr>
        <w:t xml:space="preserve">) </w:t>
      </w:r>
      <w:r w:rsidR="00835CCC" w:rsidRPr="00825568">
        <w:rPr>
          <w:lang w:eastAsia="ja-JP"/>
        </w:rPr>
        <w:t xml:space="preserve">in </w:t>
      </w:r>
      <w:r w:rsidR="005322B0" w:rsidRPr="00825568">
        <w:rPr>
          <w:lang w:eastAsia="ja-JP"/>
        </w:rPr>
        <w:t xml:space="preserve">the </w:t>
      </w:r>
      <w:r w:rsidR="005106B6" w:rsidRPr="00825568">
        <w:rPr>
          <w:lang w:eastAsia="ja-JP"/>
        </w:rPr>
        <w:t xml:space="preserve">aperiodic </w:t>
      </w:r>
      <w:r w:rsidR="00835CCC" w:rsidRPr="00825568">
        <w:rPr>
          <w:lang w:eastAsia="ja-JP"/>
        </w:rPr>
        <w:t xml:space="preserve">autocorrelation are </w:t>
      </w:r>
      <w:r w:rsidR="00FF1C6F" w:rsidRPr="00825568">
        <w:rPr>
          <w:lang w:eastAsia="ja-JP"/>
        </w:rPr>
        <w:t xml:space="preserve">restricted to </w:t>
      </w:r>
      <m:oMath>
        <m:r>
          <w:rPr>
            <w:rFonts w:ascii="Cambria Math" w:hAnsi="Cambria Math"/>
            <w:lang w:eastAsia="ja-JP"/>
          </w:rPr>
          <m:t>≤</m:t>
        </m:r>
      </m:oMath>
      <w:r w:rsidR="00E06CB9" w:rsidRPr="00825568">
        <w:rPr>
          <w:rFonts w:eastAsiaTheme="minorEastAsia"/>
          <w:lang w:eastAsia="ja-JP"/>
        </w:rPr>
        <w:t xml:space="preserve"> </w:t>
      </w:r>
      <w:r w:rsidR="00835CCC" w:rsidRPr="00825568">
        <w:rPr>
          <w:lang w:eastAsia="ja-JP"/>
        </w:rPr>
        <w:t>1/</w:t>
      </w:r>
      <w:r w:rsidR="009B2775" w:rsidRPr="00825568">
        <w:rPr>
          <w:lang w:eastAsia="ja-JP"/>
        </w:rPr>
        <w:t xml:space="preserve">L </w:t>
      </w:r>
      <w:r w:rsidR="002A555C" w:rsidRPr="00825568">
        <w:rPr>
          <w:lang w:eastAsia="ja-JP"/>
        </w:rPr>
        <w:t xml:space="preserve">of the </w:t>
      </w:r>
      <w:r w:rsidR="00847BBA" w:rsidRPr="00825568">
        <w:rPr>
          <w:lang w:eastAsia="ja-JP"/>
        </w:rPr>
        <w:t xml:space="preserve">main lobe (i.e., </w:t>
      </w:r>
      <w:r w:rsidR="00FF1C6F" w:rsidRPr="00825568">
        <w:rPr>
          <w:lang w:eastAsia="ja-JP"/>
        </w:rPr>
        <w:t>auto</w:t>
      </w:r>
      <w:r w:rsidR="002A555C" w:rsidRPr="00825568">
        <w:rPr>
          <w:lang w:eastAsia="ja-JP"/>
        </w:rPr>
        <w:t xml:space="preserve">correlation peak corresponding to zero shift) </w:t>
      </w:r>
      <w:r w:rsidR="009B2775" w:rsidRPr="00825568">
        <w:rPr>
          <w:lang w:eastAsia="ja-JP"/>
        </w:rPr>
        <w:t>for a Barker sequence of length L.</w:t>
      </w:r>
    </w:p>
    <w:p w14:paraId="017084AA" w14:textId="3D2E234F" w:rsidR="0079620E" w:rsidRPr="00825568" w:rsidRDefault="0079620E" w:rsidP="00161EBB">
      <w:pPr>
        <w:jc w:val="both"/>
        <w:rPr>
          <w:rFonts w:eastAsiaTheme="minorEastAsia"/>
          <w:lang w:eastAsia="ja-JP"/>
        </w:rPr>
      </w:pPr>
      <w:r w:rsidRPr="00825568">
        <w:rPr>
          <w:lang w:eastAsia="ja-JP"/>
        </w:rPr>
        <w:t>Golay sequences</w:t>
      </w:r>
      <w:r w:rsidR="00015416" w:rsidRPr="00825568">
        <w:rPr>
          <w:lang w:eastAsia="ja-JP"/>
        </w:rPr>
        <w:t>:</w:t>
      </w:r>
      <w:r w:rsidRPr="00825568">
        <w:rPr>
          <w:lang w:eastAsia="ja-JP"/>
        </w:rPr>
        <w:t xml:space="preserve"> </w:t>
      </w:r>
      <w:r w:rsidR="00147AD7" w:rsidRPr="00825568">
        <w:rPr>
          <w:lang w:eastAsia="ja-JP"/>
        </w:rPr>
        <w:t>Golay sequences are binary sequences which can be</w:t>
      </w:r>
      <w:r w:rsidR="002D35BA" w:rsidRPr="00825568">
        <w:rPr>
          <w:lang w:eastAsia="ja-JP"/>
        </w:rPr>
        <w:t xml:space="preserve"> construc</w:t>
      </w:r>
      <w:r w:rsidR="0079203D" w:rsidRPr="00825568">
        <w:rPr>
          <w:lang w:eastAsia="ja-JP"/>
        </w:rPr>
        <w:t>t</w:t>
      </w:r>
      <w:r w:rsidR="00147AD7" w:rsidRPr="00825568">
        <w:rPr>
          <w:lang w:eastAsia="ja-JP"/>
        </w:rPr>
        <w:t>ed for</w:t>
      </w:r>
      <w:r w:rsidR="00D37F9C" w:rsidRPr="00825568">
        <w:rPr>
          <w:lang w:eastAsia="ja-JP"/>
        </w:rPr>
        <w:t xml:space="preserve"> </w:t>
      </w:r>
      <w:r w:rsidR="00A15210" w:rsidRPr="00825568">
        <w:rPr>
          <w:lang w:eastAsia="ja-JP"/>
        </w:rPr>
        <w:t xml:space="preserve">a </w:t>
      </w:r>
      <w:r w:rsidR="00D37F9C" w:rsidRPr="00825568">
        <w:rPr>
          <w:lang w:eastAsia="ja-JP"/>
        </w:rPr>
        <w:t xml:space="preserve">length </w:t>
      </w:r>
      <w:r w:rsidR="00C845D2" w:rsidRPr="00825568">
        <w:rPr>
          <w:lang w:eastAsia="ja-JP"/>
        </w:rPr>
        <w:t>L=</w:t>
      </w:r>
      <m:oMath>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α</m:t>
            </m:r>
          </m:sup>
        </m:sSup>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β</m:t>
            </m:r>
          </m:sup>
        </m:sSup>
        <m:sSup>
          <m:sSupPr>
            <m:ctrlPr>
              <w:rPr>
                <w:rFonts w:ascii="Cambria Math" w:hAnsi="Cambria Math"/>
                <w:i/>
                <w:lang w:eastAsia="ja-JP"/>
              </w:rPr>
            </m:ctrlPr>
          </m:sSupPr>
          <m:e>
            <m:r>
              <w:rPr>
                <w:rFonts w:ascii="Cambria Math" w:hAnsi="Cambria Math"/>
                <w:lang w:eastAsia="ja-JP"/>
              </w:rPr>
              <m:t>26</m:t>
            </m:r>
          </m:e>
          <m:sup>
            <m:r>
              <w:rPr>
                <w:rFonts w:ascii="Cambria Math" w:hAnsi="Cambria Math"/>
                <w:lang w:eastAsia="ja-JP"/>
              </w:rPr>
              <m:t>γ</m:t>
            </m:r>
          </m:sup>
        </m:sSup>
      </m:oMath>
      <w:r w:rsidRPr="00825568">
        <w:rPr>
          <w:lang w:eastAsia="ja-JP"/>
        </w:rPr>
        <w:t xml:space="preserve"> </w:t>
      </w:r>
      <w:r w:rsidR="006452CA" w:rsidRPr="00825568">
        <w:rPr>
          <w:lang w:eastAsia="ja-JP"/>
        </w:rPr>
        <w:t xml:space="preserve">for </w:t>
      </w:r>
      <w:r w:rsidR="00114681" w:rsidRPr="00825568">
        <w:rPr>
          <w:lang w:eastAsia="ja-JP"/>
        </w:rPr>
        <w:t>non-negative</w:t>
      </w:r>
      <w:r w:rsidR="00D20749" w:rsidRPr="00825568">
        <w:rPr>
          <w:lang w:eastAsia="ja-JP"/>
        </w:rPr>
        <w:t xml:space="preserve"> </w:t>
      </w:r>
      <w:r w:rsidR="00001674" w:rsidRPr="00825568">
        <w:rPr>
          <w:lang w:eastAsia="ja-JP"/>
        </w:rPr>
        <w:t xml:space="preserve">integers </w:t>
      </w:r>
      <m:oMath>
        <m:r>
          <w:rPr>
            <w:rFonts w:ascii="Cambria Math" w:hAnsi="Cambria Math"/>
            <w:lang w:eastAsia="ja-JP"/>
          </w:rPr>
          <m:t>α,β,γ</m:t>
        </m:r>
      </m:oMath>
      <w:r w:rsidR="00D20749" w:rsidRPr="00825568">
        <w:rPr>
          <w:rFonts w:eastAsiaTheme="minorEastAsia"/>
          <w:lang w:eastAsia="ja-JP"/>
        </w:rPr>
        <w:t>.</w:t>
      </w:r>
      <w:r w:rsidR="00435D80" w:rsidRPr="00825568">
        <w:rPr>
          <w:rFonts w:eastAsiaTheme="minorEastAsia"/>
          <w:lang w:eastAsia="ja-JP"/>
        </w:rPr>
        <w:t xml:space="preserve"> </w:t>
      </w:r>
      <w:r w:rsidR="00C845D2" w:rsidRPr="00825568">
        <w:rPr>
          <w:rFonts w:eastAsiaTheme="minorEastAsia"/>
          <w:lang w:eastAsia="ja-JP"/>
        </w:rPr>
        <w:t>For L&lt;100,</w:t>
      </w:r>
      <w:r w:rsidR="00EF0CFB" w:rsidRPr="00825568">
        <w:rPr>
          <w:rFonts w:eastAsiaTheme="minorEastAsia"/>
          <w:lang w:eastAsia="ja-JP"/>
        </w:rPr>
        <w:t xml:space="preserve"> Golay sequences </w:t>
      </w:r>
      <w:r w:rsidR="00FB60BF" w:rsidRPr="00825568">
        <w:rPr>
          <w:rFonts w:eastAsiaTheme="minorEastAsia"/>
          <w:lang w:eastAsia="ja-JP"/>
        </w:rPr>
        <w:t xml:space="preserve">exist for the </w:t>
      </w:r>
      <w:r w:rsidR="00C845D2" w:rsidRPr="00825568">
        <w:rPr>
          <w:rFonts w:eastAsiaTheme="minorEastAsia"/>
          <w:lang w:eastAsia="ja-JP"/>
        </w:rPr>
        <w:t>following length</w:t>
      </w:r>
      <w:r w:rsidR="00FB60BF" w:rsidRPr="00825568">
        <w:rPr>
          <w:rFonts w:eastAsiaTheme="minorEastAsia"/>
          <w:lang w:eastAsia="ja-JP"/>
        </w:rPr>
        <w:t xml:space="preserve">s: </w:t>
      </w:r>
      <w:r w:rsidR="0093705F" w:rsidRPr="00825568">
        <w:rPr>
          <w:rFonts w:eastAsiaTheme="minorEastAsia"/>
          <w:lang w:eastAsia="ja-JP"/>
        </w:rPr>
        <w:t>L</w:t>
      </w:r>
      <m:oMath>
        <m:r>
          <w:rPr>
            <w:rFonts w:ascii="Cambria Math" w:eastAsiaTheme="minorEastAsia" w:hAnsi="Cambria Math"/>
            <w:lang w:eastAsia="ja-JP"/>
          </w:rPr>
          <m:t xml:space="preserve"> ∈</m:t>
        </m:r>
      </m:oMath>
      <w:r w:rsidR="00E7428C" w:rsidRPr="00825568">
        <w:rPr>
          <w:rFonts w:eastAsiaTheme="minorEastAsia"/>
          <w:lang w:eastAsia="ja-JP"/>
        </w:rPr>
        <w:t xml:space="preserve"> </w:t>
      </w:r>
      <w:r w:rsidR="00B47831" w:rsidRPr="00825568">
        <w:rPr>
          <w:rFonts w:eastAsiaTheme="minorEastAsia"/>
          <w:lang w:eastAsia="ja-JP"/>
        </w:rPr>
        <w:t>{</w:t>
      </w:r>
      <w:r w:rsidR="00AB30B3" w:rsidRPr="00825568">
        <w:rPr>
          <w:rFonts w:eastAsiaTheme="minorEastAsia"/>
          <w:lang w:eastAsia="ja-JP"/>
        </w:rPr>
        <w:t>2,4</w:t>
      </w:r>
      <w:r w:rsidR="007346E6" w:rsidRPr="00825568">
        <w:rPr>
          <w:rFonts w:eastAsiaTheme="minorEastAsia"/>
          <w:lang w:eastAsia="ja-JP"/>
        </w:rPr>
        <w:t>,8,10</w:t>
      </w:r>
      <w:r w:rsidR="00176A40" w:rsidRPr="00825568">
        <w:rPr>
          <w:rFonts w:eastAsiaTheme="minorEastAsia"/>
          <w:lang w:eastAsia="ja-JP"/>
        </w:rPr>
        <w:t>,</w:t>
      </w:r>
      <w:r w:rsidR="007346E6" w:rsidRPr="00825568">
        <w:rPr>
          <w:rFonts w:eastAsiaTheme="minorEastAsia"/>
          <w:lang w:eastAsia="ja-JP"/>
        </w:rPr>
        <w:t>16,</w:t>
      </w:r>
      <w:r w:rsidR="00062577" w:rsidRPr="00825568">
        <w:rPr>
          <w:rFonts w:eastAsiaTheme="minorEastAsia"/>
          <w:lang w:eastAsia="ja-JP"/>
        </w:rPr>
        <w:t>20,26,</w:t>
      </w:r>
      <w:r w:rsidR="007346E6" w:rsidRPr="00825568">
        <w:rPr>
          <w:rFonts w:eastAsiaTheme="minorEastAsia"/>
          <w:lang w:eastAsia="ja-JP"/>
        </w:rPr>
        <w:t>32,</w:t>
      </w:r>
      <w:r w:rsidR="00F96187" w:rsidRPr="00825568">
        <w:rPr>
          <w:rFonts w:eastAsiaTheme="minorEastAsia"/>
          <w:lang w:eastAsia="ja-JP"/>
        </w:rPr>
        <w:t>40,</w:t>
      </w:r>
      <w:r w:rsidR="00F34A0B" w:rsidRPr="00825568">
        <w:rPr>
          <w:rFonts w:eastAsiaTheme="minorEastAsia"/>
          <w:lang w:eastAsia="ja-JP"/>
        </w:rPr>
        <w:t>52,</w:t>
      </w:r>
      <w:r w:rsidR="007346E6" w:rsidRPr="00825568">
        <w:rPr>
          <w:rFonts w:eastAsiaTheme="minorEastAsia"/>
          <w:lang w:eastAsia="ja-JP"/>
        </w:rPr>
        <w:t>64,80</w:t>
      </w:r>
      <w:r w:rsidR="00B47831" w:rsidRPr="00825568">
        <w:rPr>
          <w:rFonts w:eastAsiaTheme="minorEastAsia"/>
          <w:lang w:eastAsia="ja-JP"/>
        </w:rPr>
        <w:t>}</w:t>
      </w:r>
      <w:r w:rsidR="00E7428C" w:rsidRPr="00825568">
        <w:rPr>
          <w:rFonts w:eastAsiaTheme="minorEastAsia"/>
          <w:lang w:eastAsia="ja-JP"/>
        </w:rPr>
        <w:t>.</w:t>
      </w:r>
      <w:r w:rsidR="007D7205" w:rsidRPr="00825568">
        <w:rPr>
          <w:rFonts w:eastAsiaTheme="minorEastAsia"/>
          <w:lang w:eastAsia="ja-JP"/>
        </w:rPr>
        <w:t xml:space="preserve"> </w:t>
      </w:r>
      <w:r w:rsidR="001A4346" w:rsidRPr="00825568">
        <w:rPr>
          <w:rFonts w:eastAsiaTheme="minorEastAsia"/>
          <w:lang w:eastAsia="ja-JP"/>
        </w:rPr>
        <w:t>A complementary Golay sequence pair (</w:t>
      </w:r>
      <w:proofErr w:type="gramStart"/>
      <w:r w:rsidR="001A4346" w:rsidRPr="00825568">
        <w:rPr>
          <w:rFonts w:eastAsiaTheme="minorEastAsia"/>
          <w:lang w:eastAsia="ja-JP"/>
        </w:rPr>
        <w:t>A,B</w:t>
      </w:r>
      <w:proofErr w:type="gramEnd"/>
      <w:r w:rsidR="001A4346" w:rsidRPr="00825568">
        <w:rPr>
          <w:rFonts w:eastAsiaTheme="minorEastAsia"/>
          <w:lang w:eastAsia="ja-JP"/>
        </w:rPr>
        <w:t xml:space="preserve">) </w:t>
      </w:r>
      <w:r w:rsidR="006916FD" w:rsidRPr="00825568">
        <w:rPr>
          <w:rFonts w:eastAsiaTheme="minorEastAsia"/>
          <w:lang w:eastAsia="ja-JP"/>
        </w:rPr>
        <w:t>consists of two complemen</w:t>
      </w:r>
      <w:r w:rsidR="002D3F1A" w:rsidRPr="00825568">
        <w:rPr>
          <w:rFonts w:eastAsiaTheme="minorEastAsia"/>
          <w:lang w:eastAsia="ja-JP"/>
        </w:rPr>
        <w:t>t</w:t>
      </w:r>
      <w:r w:rsidR="006916FD" w:rsidRPr="00825568">
        <w:rPr>
          <w:rFonts w:eastAsiaTheme="minorEastAsia"/>
          <w:lang w:eastAsia="ja-JP"/>
        </w:rPr>
        <w:t xml:space="preserve">ary Golay sequences </w:t>
      </w:r>
      <w:r w:rsidR="00063ACB" w:rsidRPr="00825568">
        <w:rPr>
          <w:rFonts w:eastAsiaTheme="minorEastAsia"/>
          <w:lang w:eastAsia="ja-JP"/>
        </w:rPr>
        <w:t xml:space="preserve">each </w:t>
      </w:r>
      <w:r w:rsidR="006916FD" w:rsidRPr="00825568">
        <w:rPr>
          <w:rFonts w:eastAsiaTheme="minorEastAsia"/>
          <w:lang w:eastAsia="ja-JP"/>
        </w:rPr>
        <w:t>of length</w:t>
      </w:r>
      <w:r w:rsidR="000F711D" w:rsidRPr="00825568">
        <w:rPr>
          <w:rFonts w:eastAsiaTheme="minorEastAsia"/>
          <w:lang w:eastAsia="ja-JP"/>
        </w:rPr>
        <w:t xml:space="preserve"> L</w:t>
      </w:r>
      <w:r w:rsidR="006916FD" w:rsidRPr="00825568">
        <w:rPr>
          <w:rFonts w:eastAsiaTheme="minorEastAsia"/>
          <w:lang w:eastAsia="ja-JP"/>
        </w:rPr>
        <w:t>.</w:t>
      </w:r>
      <w:r w:rsidR="001A4346" w:rsidRPr="00825568">
        <w:rPr>
          <w:rFonts w:eastAsiaTheme="minorEastAsia"/>
          <w:lang w:eastAsia="ja-JP"/>
        </w:rPr>
        <w:t xml:space="preserve"> </w:t>
      </w:r>
      <w:r w:rsidR="002D3F1A" w:rsidRPr="00825568">
        <w:rPr>
          <w:rFonts w:eastAsiaTheme="minorEastAsia"/>
          <w:lang w:eastAsia="ja-JP"/>
        </w:rPr>
        <w:t>There exist multiple</w:t>
      </w:r>
      <w:r w:rsidR="00FD3BB3" w:rsidRPr="00825568">
        <w:rPr>
          <w:rFonts w:eastAsiaTheme="minorEastAsia"/>
          <w:lang w:eastAsia="ja-JP"/>
        </w:rPr>
        <w:t xml:space="preserve"> complementary Golay </w:t>
      </w:r>
      <w:r w:rsidR="00C26FF0" w:rsidRPr="00825568">
        <w:rPr>
          <w:rFonts w:eastAsiaTheme="minorEastAsia"/>
          <w:lang w:eastAsia="ja-JP"/>
        </w:rPr>
        <w:t xml:space="preserve">sequence pairs </w:t>
      </w:r>
      <w:r w:rsidR="002D3F1A" w:rsidRPr="00825568">
        <w:rPr>
          <w:rFonts w:eastAsiaTheme="minorEastAsia"/>
          <w:lang w:eastAsia="ja-JP"/>
        </w:rPr>
        <w:t xml:space="preserve">for a given </w:t>
      </w:r>
      <w:r w:rsidR="00C568EC" w:rsidRPr="00825568">
        <w:rPr>
          <w:rFonts w:eastAsiaTheme="minorEastAsia"/>
          <w:lang w:eastAsia="ja-JP"/>
        </w:rPr>
        <w:t xml:space="preserve">sequence </w:t>
      </w:r>
      <w:r w:rsidR="002D3F1A" w:rsidRPr="00825568">
        <w:rPr>
          <w:rFonts w:eastAsiaTheme="minorEastAsia"/>
          <w:lang w:eastAsia="ja-JP"/>
        </w:rPr>
        <w:t>length</w:t>
      </w:r>
      <w:r w:rsidR="00C26FF0" w:rsidRPr="00825568">
        <w:rPr>
          <w:rFonts w:eastAsiaTheme="minorEastAsia"/>
          <w:lang w:eastAsia="ja-JP"/>
        </w:rPr>
        <w:t xml:space="preserve">. </w:t>
      </w:r>
      <w:r w:rsidR="009C3304" w:rsidRPr="00825568">
        <w:rPr>
          <w:rFonts w:eastAsiaTheme="minorEastAsia"/>
          <w:lang w:eastAsia="ja-JP"/>
        </w:rPr>
        <w:t xml:space="preserve">For example, </w:t>
      </w:r>
      <w:r w:rsidR="00836727" w:rsidRPr="00825568">
        <w:rPr>
          <w:rFonts w:eastAsiaTheme="minorEastAsia"/>
          <w:lang w:eastAsia="ja-JP"/>
        </w:rPr>
        <w:t xml:space="preserve">when L&lt;100, </w:t>
      </w:r>
      <w:r w:rsidR="00256714" w:rsidRPr="00825568">
        <w:rPr>
          <w:rFonts w:eastAsiaTheme="minorEastAsia"/>
          <w:lang w:eastAsia="ja-JP"/>
        </w:rPr>
        <w:t>the number of complementary Golay sequence pairs</w:t>
      </w:r>
      <w:r w:rsidR="009C3304" w:rsidRPr="00825568">
        <w:rPr>
          <w:rFonts w:eastAsiaTheme="minorEastAsia"/>
          <w:lang w:eastAsia="ja-JP"/>
        </w:rPr>
        <w:t xml:space="preserve"> </w:t>
      </w:r>
      <w:r w:rsidR="00836727" w:rsidRPr="00825568">
        <w:rPr>
          <w:rFonts w:eastAsiaTheme="minorEastAsia"/>
          <w:lang w:eastAsia="ja-JP"/>
        </w:rPr>
        <w:t xml:space="preserve">corresponding to each </w:t>
      </w:r>
      <w:r w:rsidR="00BE3BAB" w:rsidRPr="00825568">
        <w:rPr>
          <w:rFonts w:eastAsiaTheme="minorEastAsia"/>
          <w:lang w:eastAsia="ja-JP"/>
        </w:rPr>
        <w:t>L</w:t>
      </w:r>
      <w:r w:rsidR="000E7E20" w:rsidRPr="00825568">
        <w:rPr>
          <w:rFonts w:eastAsiaTheme="minorEastAsia"/>
          <w:lang w:eastAsia="ja-JP"/>
        </w:rPr>
        <w:t xml:space="preserve"> </w:t>
      </w:r>
      <w:r w:rsidR="00BE3BAB" w:rsidRPr="00825568">
        <w:rPr>
          <w:rFonts w:eastAsiaTheme="minorEastAsia"/>
          <w:lang w:eastAsia="ja-JP"/>
        </w:rPr>
        <w:t xml:space="preserve">are as follows: </w:t>
      </w:r>
      <w:r w:rsidR="00924F5B" w:rsidRPr="00825568">
        <w:rPr>
          <w:rFonts w:eastAsiaTheme="minorEastAsia"/>
          <w:lang w:eastAsia="ja-JP"/>
        </w:rPr>
        <w:t>{</w:t>
      </w:r>
      <w:r w:rsidR="008131C8" w:rsidRPr="00825568">
        <w:rPr>
          <w:rFonts w:eastAsiaTheme="minorEastAsia"/>
          <w:lang w:eastAsia="ja-JP"/>
        </w:rPr>
        <w:t>8,32,</w:t>
      </w:r>
      <w:r w:rsidR="00963D1C" w:rsidRPr="00825568">
        <w:rPr>
          <w:rFonts w:eastAsiaTheme="minorEastAsia"/>
          <w:lang w:eastAsia="ja-JP"/>
        </w:rPr>
        <w:t>192,</w:t>
      </w:r>
      <w:r w:rsidR="008226F5" w:rsidRPr="00825568">
        <w:rPr>
          <w:rFonts w:eastAsiaTheme="minorEastAsia"/>
          <w:lang w:eastAsia="ja-JP"/>
        </w:rPr>
        <w:t>128,</w:t>
      </w:r>
      <w:r w:rsidR="008131C8" w:rsidRPr="00825568">
        <w:rPr>
          <w:rFonts w:eastAsiaTheme="minorEastAsia"/>
          <w:lang w:eastAsia="ja-JP"/>
        </w:rPr>
        <w:t>1536,</w:t>
      </w:r>
      <w:r w:rsidR="00FC0511" w:rsidRPr="00825568">
        <w:rPr>
          <w:rFonts w:eastAsiaTheme="minorEastAsia"/>
          <w:lang w:eastAsia="ja-JP"/>
        </w:rPr>
        <w:t>1088,</w:t>
      </w:r>
      <w:r w:rsidR="00B26AA1" w:rsidRPr="00825568">
        <w:rPr>
          <w:rFonts w:eastAsiaTheme="minorEastAsia"/>
          <w:lang w:eastAsia="ja-JP"/>
        </w:rPr>
        <w:t>64,</w:t>
      </w:r>
      <w:r w:rsidR="008131C8" w:rsidRPr="00825568">
        <w:rPr>
          <w:rFonts w:eastAsiaTheme="minorEastAsia"/>
          <w:lang w:eastAsia="ja-JP"/>
        </w:rPr>
        <w:t>15360,</w:t>
      </w:r>
      <w:r w:rsidR="00C64007" w:rsidRPr="00825568">
        <w:rPr>
          <w:rFonts w:eastAsiaTheme="minorEastAsia"/>
          <w:lang w:eastAsia="ja-JP"/>
        </w:rPr>
        <w:t>9728,</w:t>
      </w:r>
      <w:r w:rsidR="00400B8C" w:rsidRPr="00825568">
        <w:rPr>
          <w:rFonts w:eastAsiaTheme="minorEastAsia"/>
          <w:lang w:eastAsia="ja-JP"/>
        </w:rPr>
        <w:t>512,</w:t>
      </w:r>
      <w:r w:rsidR="00685BBB" w:rsidRPr="00825568">
        <w:rPr>
          <w:rFonts w:eastAsiaTheme="minorEastAsia"/>
          <w:lang w:eastAsia="ja-JP"/>
        </w:rPr>
        <w:t>1</w:t>
      </w:r>
      <w:r w:rsidR="007B6953" w:rsidRPr="00825568">
        <w:rPr>
          <w:rFonts w:eastAsiaTheme="minorEastAsia"/>
          <w:lang w:eastAsia="ja-JP"/>
        </w:rPr>
        <w:t>84320</w:t>
      </w:r>
      <w:r w:rsidR="00326AF7" w:rsidRPr="00825568">
        <w:rPr>
          <w:rFonts w:eastAsiaTheme="minorEastAsia"/>
          <w:lang w:eastAsia="ja-JP"/>
        </w:rPr>
        <w:t>,</w:t>
      </w:r>
      <w:r w:rsidR="00FC1D63" w:rsidRPr="00825568">
        <w:rPr>
          <w:rFonts w:eastAsiaTheme="minorEastAsia"/>
          <w:lang w:eastAsia="ja-JP"/>
        </w:rPr>
        <w:t>102912</w:t>
      </w:r>
      <w:r w:rsidR="00924F5B" w:rsidRPr="00825568">
        <w:rPr>
          <w:rFonts w:eastAsiaTheme="minorEastAsia"/>
          <w:lang w:eastAsia="ja-JP"/>
        </w:rPr>
        <w:t>}</w:t>
      </w:r>
      <w:r w:rsidR="000E7E20" w:rsidRPr="00825568">
        <w:rPr>
          <w:rFonts w:eastAsiaTheme="minorEastAsia"/>
          <w:lang w:eastAsia="ja-JP"/>
        </w:rPr>
        <w:t xml:space="preserve">. </w:t>
      </w:r>
      <w:r w:rsidR="00183935" w:rsidRPr="00825568">
        <w:rPr>
          <w:rFonts w:eastAsiaTheme="minorEastAsia"/>
          <w:lang w:eastAsia="ja-JP"/>
        </w:rPr>
        <w:t xml:space="preserve">A complementary Golay sequence pair </w:t>
      </w:r>
      <w:r w:rsidR="00BB2D97" w:rsidRPr="00825568">
        <w:rPr>
          <w:rFonts w:eastAsiaTheme="minorEastAsia"/>
          <w:lang w:eastAsia="ja-JP"/>
        </w:rPr>
        <w:t>(</w:t>
      </w:r>
      <w:proofErr w:type="gramStart"/>
      <w:r w:rsidR="00F8358F" w:rsidRPr="00825568">
        <w:rPr>
          <w:rFonts w:eastAsiaTheme="minorEastAsia"/>
          <w:lang w:eastAsia="ja-JP"/>
        </w:rPr>
        <w:t>A</w:t>
      </w:r>
      <w:r w:rsidR="00BB2D97" w:rsidRPr="00825568">
        <w:rPr>
          <w:rFonts w:eastAsiaTheme="minorEastAsia"/>
          <w:lang w:eastAsia="ja-JP"/>
        </w:rPr>
        <w:t>,</w:t>
      </w:r>
      <w:r w:rsidR="00F8358F" w:rsidRPr="00825568">
        <w:rPr>
          <w:rFonts w:eastAsiaTheme="minorEastAsia"/>
          <w:lang w:eastAsia="ja-JP"/>
        </w:rPr>
        <w:t>B</w:t>
      </w:r>
      <w:proofErr w:type="gramEnd"/>
      <w:r w:rsidR="00BB2D97" w:rsidRPr="00825568">
        <w:rPr>
          <w:rFonts w:eastAsiaTheme="minorEastAsia"/>
          <w:lang w:eastAsia="ja-JP"/>
        </w:rPr>
        <w:t xml:space="preserve">) </w:t>
      </w:r>
      <w:r w:rsidR="005322B0" w:rsidRPr="00825568">
        <w:rPr>
          <w:rFonts w:eastAsiaTheme="minorEastAsia"/>
          <w:lang w:eastAsia="ja-JP"/>
        </w:rPr>
        <w:t>possesses</w:t>
      </w:r>
      <w:r w:rsidR="00183935" w:rsidRPr="00825568">
        <w:rPr>
          <w:rFonts w:eastAsiaTheme="minorEastAsia"/>
          <w:lang w:eastAsia="ja-JP"/>
        </w:rPr>
        <w:t xml:space="preserve"> ideal aperiodic autocorrelation property</w:t>
      </w:r>
      <w:r w:rsidR="00781F3C" w:rsidRPr="00825568">
        <w:rPr>
          <w:rFonts w:eastAsiaTheme="minorEastAsia"/>
          <w:lang w:eastAsia="ja-JP"/>
        </w:rPr>
        <w:t>:</w:t>
      </w:r>
      <w:r w:rsidR="00BB2D97" w:rsidRPr="00825568">
        <w:rPr>
          <w:rFonts w:eastAsiaTheme="minorEastAsia"/>
          <w:lang w:eastAsia="ja-JP"/>
        </w:rPr>
        <w:t xml:space="preserve"> </w:t>
      </w:r>
      <w:r w:rsidR="00FC2937" w:rsidRPr="00825568">
        <w:rPr>
          <w:rFonts w:eastAsiaTheme="minorEastAsia"/>
          <w:lang w:eastAsia="ja-JP"/>
        </w:rPr>
        <w:t xml:space="preserve">the sum </w:t>
      </w:r>
      <w:r w:rsidR="00B21E31" w:rsidRPr="00825568">
        <w:rPr>
          <w:rFonts w:eastAsiaTheme="minorEastAsia"/>
          <w:lang w:eastAsia="ja-JP"/>
        </w:rPr>
        <w:t>of autocorrelation</w:t>
      </w:r>
      <w:r w:rsidR="00781F3C" w:rsidRPr="00825568">
        <w:rPr>
          <w:rFonts w:eastAsiaTheme="minorEastAsia"/>
          <w:lang w:eastAsia="ja-JP"/>
        </w:rPr>
        <w:t>s</w:t>
      </w:r>
      <w:r w:rsidR="00B21E31" w:rsidRPr="00825568">
        <w:rPr>
          <w:rFonts w:eastAsiaTheme="minorEastAsia"/>
          <w:lang w:eastAsia="ja-JP"/>
        </w:rPr>
        <w:t xml:space="preserve"> of sequence</w:t>
      </w:r>
      <w:r w:rsidR="00781F3C" w:rsidRPr="00825568">
        <w:rPr>
          <w:rFonts w:eastAsiaTheme="minorEastAsia"/>
          <w:lang w:eastAsia="ja-JP"/>
        </w:rPr>
        <w:t xml:space="preserve"> </w:t>
      </w:r>
      <w:r w:rsidR="00F8358F" w:rsidRPr="00825568">
        <w:rPr>
          <w:rFonts w:eastAsiaTheme="minorEastAsia"/>
          <w:lang w:eastAsia="ja-JP"/>
        </w:rPr>
        <w:t>A</w:t>
      </w:r>
      <w:r w:rsidR="00781F3C" w:rsidRPr="00825568">
        <w:rPr>
          <w:rFonts w:eastAsiaTheme="minorEastAsia"/>
          <w:lang w:eastAsia="ja-JP"/>
        </w:rPr>
        <w:t xml:space="preserve"> and </w:t>
      </w:r>
      <w:r w:rsidR="00855E1A" w:rsidRPr="00825568">
        <w:rPr>
          <w:rFonts w:eastAsiaTheme="minorEastAsia"/>
          <w:lang w:eastAsia="ja-JP"/>
        </w:rPr>
        <w:t xml:space="preserve">sequence </w:t>
      </w:r>
      <w:r w:rsidR="00F8358F" w:rsidRPr="00825568">
        <w:rPr>
          <w:rFonts w:eastAsiaTheme="minorEastAsia"/>
          <w:lang w:eastAsia="ja-JP"/>
        </w:rPr>
        <w:t>B</w:t>
      </w:r>
      <w:r w:rsidR="00781F3C" w:rsidRPr="00825568">
        <w:rPr>
          <w:rFonts w:eastAsiaTheme="minorEastAsia"/>
          <w:lang w:eastAsia="ja-JP"/>
        </w:rPr>
        <w:t xml:space="preserve"> </w:t>
      </w:r>
      <w:r w:rsidR="00F62E85" w:rsidRPr="00825568">
        <w:rPr>
          <w:rFonts w:eastAsiaTheme="minorEastAsia"/>
          <w:lang w:eastAsia="ja-JP"/>
        </w:rPr>
        <w:t xml:space="preserve">is zero for </w:t>
      </w:r>
      <w:r w:rsidR="00BF175D" w:rsidRPr="00825568">
        <w:rPr>
          <w:rFonts w:eastAsiaTheme="minorEastAsia"/>
          <w:lang w:eastAsia="ja-JP"/>
        </w:rPr>
        <w:t xml:space="preserve">all non-zero </w:t>
      </w:r>
      <w:r w:rsidR="0076410D" w:rsidRPr="00825568">
        <w:rPr>
          <w:rFonts w:eastAsiaTheme="minorEastAsia"/>
          <w:lang w:eastAsia="ja-JP"/>
        </w:rPr>
        <w:t>shifts</w:t>
      </w:r>
      <w:r w:rsidR="003A6DDD" w:rsidRPr="00825568">
        <w:rPr>
          <w:rFonts w:eastAsiaTheme="minorEastAsia"/>
          <w:lang w:eastAsia="ja-JP"/>
        </w:rPr>
        <w:t xml:space="preserve"> (i.e. sidelobes in the sum of autocorrelations are zero)</w:t>
      </w:r>
      <w:r w:rsidR="00BF175D" w:rsidRPr="00825568">
        <w:rPr>
          <w:rFonts w:eastAsiaTheme="minorEastAsia"/>
          <w:lang w:eastAsia="ja-JP"/>
        </w:rPr>
        <w:t>.</w:t>
      </w:r>
      <w:r w:rsidR="0076410D" w:rsidRPr="00825568">
        <w:rPr>
          <w:rFonts w:eastAsiaTheme="minorEastAsia"/>
          <w:lang w:eastAsia="ja-JP"/>
        </w:rPr>
        <w:t xml:space="preserve"> This is suitable for channel estimation and is used in </w:t>
      </w:r>
      <w:r w:rsidR="00EB5F20" w:rsidRPr="00825568">
        <w:rPr>
          <w:rFonts w:eastAsiaTheme="minorEastAsia"/>
          <w:lang w:eastAsia="ja-JP"/>
        </w:rPr>
        <w:t>802.11ad</w:t>
      </w:r>
      <w:r w:rsidR="0076410D" w:rsidRPr="00825568">
        <w:rPr>
          <w:rFonts w:eastAsiaTheme="minorEastAsia"/>
          <w:lang w:eastAsia="ja-JP"/>
        </w:rPr>
        <w:t xml:space="preserve"> and </w:t>
      </w:r>
      <w:r w:rsidR="00D07E8C" w:rsidRPr="00825568">
        <w:rPr>
          <w:rFonts w:eastAsiaTheme="minorEastAsia"/>
          <w:lang w:eastAsia="ja-JP"/>
        </w:rPr>
        <w:t>802.15</w:t>
      </w:r>
      <w:r w:rsidR="003A6DDD" w:rsidRPr="00825568">
        <w:rPr>
          <w:rFonts w:eastAsiaTheme="minorEastAsia"/>
          <w:lang w:eastAsia="ja-JP"/>
        </w:rPr>
        <w:t>.</w:t>
      </w:r>
      <w:r w:rsidR="00141FCC" w:rsidRPr="00825568">
        <w:rPr>
          <w:rFonts w:eastAsiaTheme="minorEastAsia"/>
          <w:lang w:eastAsia="ja-JP"/>
        </w:rPr>
        <w:t>3c</w:t>
      </w:r>
      <w:r w:rsidR="00D160E9" w:rsidRPr="00825568">
        <w:rPr>
          <w:rFonts w:eastAsiaTheme="minorEastAsia"/>
          <w:lang w:eastAsia="ja-JP"/>
        </w:rPr>
        <w:t xml:space="preserve"> preambles.</w:t>
      </w:r>
      <w:r w:rsidR="00B21E31" w:rsidRPr="00825568">
        <w:rPr>
          <w:rFonts w:eastAsiaTheme="minorEastAsia"/>
          <w:lang w:eastAsia="ja-JP"/>
        </w:rPr>
        <w:t xml:space="preserve"> </w:t>
      </w:r>
    </w:p>
    <w:p w14:paraId="31E2E3AA" w14:textId="5FD9E63B" w:rsidR="00E4550E" w:rsidRPr="00BC7CF2" w:rsidRDefault="00E4550E" w:rsidP="00E4550E">
      <w:pPr>
        <w:jc w:val="both"/>
        <w:rPr>
          <w:rFonts w:eastAsiaTheme="minorEastAsia"/>
          <w:lang w:eastAsia="ja-JP"/>
        </w:rPr>
      </w:pPr>
      <w:r w:rsidRPr="00BC7CF2">
        <w:rPr>
          <w:rFonts w:eastAsiaTheme="minorEastAsia"/>
          <w:lang w:eastAsia="ja-JP"/>
        </w:rPr>
        <w:t xml:space="preserve">To select an appropriate sequence, there are several design criteria that need to be considered such as the sequence length, </w:t>
      </w:r>
      <w:r w:rsidR="000928E2" w:rsidRPr="00BC7CF2">
        <w:rPr>
          <w:rFonts w:eastAsiaTheme="minorEastAsia"/>
          <w:lang w:eastAsia="ja-JP"/>
        </w:rPr>
        <w:t xml:space="preserve">the number of sequences in the sequence set, and </w:t>
      </w:r>
      <w:r w:rsidRPr="00BC7CF2">
        <w:rPr>
          <w:rFonts w:eastAsiaTheme="minorEastAsia"/>
          <w:lang w:eastAsia="ja-JP"/>
        </w:rPr>
        <w:t>the</w:t>
      </w:r>
      <w:r w:rsidR="00B45CF7" w:rsidRPr="00BC7CF2">
        <w:rPr>
          <w:rFonts w:eastAsiaTheme="minorEastAsia"/>
          <w:lang w:eastAsia="ja-JP"/>
        </w:rPr>
        <w:t xml:space="preserve"> </w:t>
      </w:r>
      <w:r w:rsidR="00052878" w:rsidRPr="00BC7CF2">
        <w:rPr>
          <w:rFonts w:eastAsiaTheme="minorEastAsia"/>
          <w:lang w:eastAsia="ja-JP"/>
        </w:rPr>
        <w:t>design targets</w:t>
      </w:r>
      <w:r w:rsidR="009B0B8C" w:rsidRPr="00BC7CF2">
        <w:rPr>
          <w:rFonts w:eastAsiaTheme="minorEastAsia"/>
          <w:lang w:eastAsia="ja-JP"/>
        </w:rPr>
        <w:t xml:space="preserve"> (e.g. accuracy, range etc.)</w:t>
      </w:r>
      <w:r w:rsidR="00052878" w:rsidRPr="00BC7CF2">
        <w:rPr>
          <w:rFonts w:eastAsiaTheme="minorEastAsia"/>
          <w:lang w:eastAsia="ja-JP"/>
        </w:rPr>
        <w:t xml:space="preserve"> for </w:t>
      </w:r>
      <w:r w:rsidR="00373B6C" w:rsidRPr="00BC7CF2">
        <w:rPr>
          <w:rFonts w:eastAsiaTheme="minorEastAsia"/>
          <w:lang w:eastAsia="ja-JP"/>
        </w:rPr>
        <w:t>preamble detection, timing and frequency error estimation, and channel estimation</w:t>
      </w:r>
      <w:r w:rsidRPr="00BC7CF2">
        <w:rPr>
          <w:rFonts w:eastAsiaTheme="minorEastAsia"/>
          <w:lang w:eastAsia="ja-JP"/>
        </w:rPr>
        <w:t>.</w:t>
      </w:r>
    </w:p>
    <w:p w14:paraId="78CDF806" w14:textId="29473CE7" w:rsidR="00353F7B" w:rsidRPr="00BC7CF2" w:rsidRDefault="00E87C1F" w:rsidP="00161EBB">
      <w:pPr>
        <w:jc w:val="both"/>
        <w:rPr>
          <w:rFonts w:eastAsiaTheme="minorEastAsia"/>
          <w:lang w:eastAsia="ja-JP"/>
        </w:rPr>
      </w:pPr>
      <w:r w:rsidRPr="00BC7CF2">
        <w:rPr>
          <w:rFonts w:eastAsiaTheme="minorEastAsia"/>
          <w:lang w:eastAsia="ja-JP"/>
        </w:rPr>
        <w:t xml:space="preserve">With longer sequences, the </w:t>
      </w:r>
      <w:r w:rsidR="00E219DF" w:rsidRPr="00BC7CF2">
        <w:rPr>
          <w:rFonts w:eastAsiaTheme="minorEastAsia"/>
          <w:lang w:eastAsia="ja-JP"/>
        </w:rPr>
        <w:t xml:space="preserve">preamble performance </w:t>
      </w:r>
      <w:r w:rsidR="006263A6" w:rsidRPr="00BC7CF2">
        <w:rPr>
          <w:rFonts w:eastAsiaTheme="minorEastAsia"/>
          <w:lang w:eastAsia="ja-JP"/>
        </w:rPr>
        <w:t xml:space="preserve">(e.g., preamble detection, channel estimation, etc.) </w:t>
      </w:r>
      <w:r w:rsidR="00E219DF" w:rsidRPr="00BC7CF2">
        <w:rPr>
          <w:rFonts w:eastAsiaTheme="minorEastAsia"/>
          <w:lang w:eastAsia="ja-JP"/>
        </w:rPr>
        <w:t xml:space="preserve">is expected to improve but so </w:t>
      </w:r>
      <w:r w:rsidR="00483C15" w:rsidRPr="00BC7CF2">
        <w:rPr>
          <w:rFonts w:eastAsiaTheme="minorEastAsia"/>
          <w:lang w:eastAsia="ja-JP"/>
        </w:rPr>
        <w:t>are</w:t>
      </w:r>
      <w:r w:rsidR="00E219DF" w:rsidRPr="00BC7CF2">
        <w:rPr>
          <w:rFonts w:eastAsiaTheme="minorEastAsia"/>
          <w:lang w:eastAsia="ja-JP"/>
        </w:rPr>
        <w:t xml:space="preserve"> the</w:t>
      </w:r>
      <w:r w:rsidR="0086741B" w:rsidRPr="00BC7CF2">
        <w:rPr>
          <w:rFonts w:eastAsiaTheme="minorEastAsia"/>
          <w:lang w:eastAsia="ja-JP"/>
        </w:rPr>
        <w:t xml:space="preserve"> </w:t>
      </w:r>
      <w:r w:rsidR="00B208F8" w:rsidRPr="00BC7CF2">
        <w:rPr>
          <w:rFonts w:eastAsiaTheme="minorEastAsia"/>
          <w:lang w:eastAsia="ja-JP"/>
        </w:rPr>
        <w:t>signaling</w:t>
      </w:r>
      <w:r w:rsidR="009B51E7" w:rsidRPr="00BC7CF2">
        <w:rPr>
          <w:rFonts w:eastAsiaTheme="minorEastAsia"/>
          <w:lang w:eastAsia="ja-JP"/>
        </w:rPr>
        <w:t xml:space="preserve"> overhead</w:t>
      </w:r>
      <w:r w:rsidR="00E310B0" w:rsidRPr="00BC7CF2">
        <w:rPr>
          <w:rFonts w:eastAsiaTheme="minorEastAsia"/>
          <w:lang w:eastAsia="ja-JP"/>
        </w:rPr>
        <w:t xml:space="preserve"> and the </w:t>
      </w:r>
      <w:r w:rsidR="006263A6" w:rsidRPr="00BC7CF2">
        <w:rPr>
          <w:rFonts w:eastAsiaTheme="minorEastAsia"/>
          <w:lang w:eastAsia="ja-JP"/>
        </w:rPr>
        <w:t xml:space="preserve">A-IoT </w:t>
      </w:r>
      <w:r w:rsidR="00E310B0" w:rsidRPr="00BC7CF2">
        <w:rPr>
          <w:rFonts w:eastAsiaTheme="minorEastAsia"/>
          <w:lang w:eastAsia="ja-JP"/>
        </w:rPr>
        <w:t>device power consumption</w:t>
      </w:r>
      <w:r w:rsidR="006263A6" w:rsidRPr="00BC7CF2">
        <w:rPr>
          <w:rFonts w:eastAsiaTheme="minorEastAsia"/>
          <w:lang w:eastAsia="ja-JP"/>
        </w:rPr>
        <w:t xml:space="preserve"> due to </w:t>
      </w:r>
      <w:r w:rsidR="004B7138" w:rsidRPr="00BC7CF2">
        <w:rPr>
          <w:rFonts w:eastAsiaTheme="minorEastAsia"/>
          <w:lang w:eastAsia="ja-JP"/>
        </w:rPr>
        <w:t xml:space="preserve">a </w:t>
      </w:r>
      <w:r w:rsidR="006263A6" w:rsidRPr="00BC7CF2">
        <w:rPr>
          <w:rFonts w:eastAsiaTheme="minorEastAsia"/>
          <w:lang w:eastAsia="ja-JP"/>
        </w:rPr>
        <w:t>longer transmission time</w:t>
      </w:r>
      <w:r w:rsidR="004B7138" w:rsidRPr="00BC7CF2">
        <w:rPr>
          <w:rFonts w:eastAsiaTheme="minorEastAsia"/>
          <w:lang w:eastAsia="ja-JP"/>
        </w:rPr>
        <w:t xml:space="preserve"> interval</w:t>
      </w:r>
      <w:r w:rsidR="009B51E7" w:rsidRPr="00BC7CF2">
        <w:rPr>
          <w:rFonts w:eastAsiaTheme="minorEastAsia"/>
          <w:lang w:eastAsia="ja-JP"/>
        </w:rPr>
        <w:t>. Therefore,</w:t>
      </w:r>
      <w:r w:rsidR="0086741B" w:rsidRPr="00BC7CF2">
        <w:rPr>
          <w:rFonts w:eastAsiaTheme="minorEastAsia"/>
          <w:lang w:eastAsia="ja-JP"/>
        </w:rPr>
        <w:t xml:space="preserve"> the sequence length should be chosen to strike a balance between these conflicting goals.</w:t>
      </w:r>
      <w:r w:rsidR="00702F3D" w:rsidRPr="00BC7CF2">
        <w:rPr>
          <w:rFonts w:eastAsiaTheme="minorEastAsia"/>
          <w:lang w:eastAsia="ja-JP"/>
        </w:rPr>
        <w:t xml:space="preserve"> </w:t>
      </w:r>
    </w:p>
    <w:p w14:paraId="3DCCD4C1" w14:textId="48F935EB" w:rsidR="00084BCC" w:rsidRPr="00825568" w:rsidRDefault="00702F3D" w:rsidP="006F0C10">
      <w:pPr>
        <w:pStyle w:val="Observation"/>
        <w:spacing w:before="120"/>
        <w:ind w:left="1699" w:hanging="1699"/>
      </w:pPr>
      <w:bookmarkStart w:id="58" w:name="_Toc179402295"/>
      <w:r w:rsidRPr="00825568">
        <w:lastRenderedPageBreak/>
        <w:t xml:space="preserve">D2R preamble length should be </w:t>
      </w:r>
      <w:r w:rsidR="009A5B61" w:rsidRPr="00825568">
        <w:t xml:space="preserve">designed to strike a balance between detection/estimation performance and </w:t>
      </w:r>
      <w:r w:rsidR="00E966B8" w:rsidRPr="00825568">
        <w:t xml:space="preserve">overheads due to </w:t>
      </w:r>
      <w:r w:rsidR="00B208F8" w:rsidRPr="00825568">
        <w:t>signaling</w:t>
      </w:r>
      <w:r w:rsidR="00E966B8" w:rsidRPr="00825568">
        <w:t xml:space="preserve"> and </w:t>
      </w:r>
      <w:r w:rsidR="00D1629A" w:rsidRPr="00825568">
        <w:t xml:space="preserve">transmit </w:t>
      </w:r>
      <w:r w:rsidR="00E966B8" w:rsidRPr="00825568">
        <w:t>power consumption</w:t>
      </w:r>
      <w:r w:rsidR="009A5B61" w:rsidRPr="00825568">
        <w:t>.</w:t>
      </w:r>
      <w:bookmarkEnd w:id="58"/>
    </w:p>
    <w:p w14:paraId="1F9FC0EC" w14:textId="12B67E49" w:rsidR="00F76C14" w:rsidRDefault="00F76C14" w:rsidP="006F0C10">
      <w:pPr>
        <w:jc w:val="both"/>
        <w:rPr>
          <w:lang w:eastAsia="ja-JP"/>
        </w:rPr>
      </w:pPr>
      <w:r>
        <w:rPr>
          <w:lang w:eastAsia="ja-JP"/>
        </w:rPr>
        <w:t xml:space="preserve">In </w:t>
      </w:r>
      <w:r w:rsidR="00A742D1">
        <w:rPr>
          <w:lang w:eastAsia="ja-JP"/>
        </w:rPr>
        <w:fldChar w:fldCharType="begin"/>
      </w:r>
      <w:r w:rsidR="00A742D1">
        <w:rPr>
          <w:lang w:eastAsia="ja-JP"/>
        </w:rPr>
        <w:instrText xml:space="preserve"> REF _Ref178918405 \h </w:instrText>
      </w:r>
      <w:r w:rsidR="00A742D1">
        <w:rPr>
          <w:lang w:eastAsia="ja-JP"/>
        </w:rPr>
      </w:r>
      <w:r w:rsidR="00A742D1">
        <w:rPr>
          <w:lang w:eastAsia="ja-JP"/>
        </w:rPr>
        <w:fldChar w:fldCharType="separate"/>
      </w:r>
      <w:r w:rsidR="00A742D1">
        <w:t xml:space="preserve">Figure </w:t>
      </w:r>
      <w:r w:rsidR="00A742D1">
        <w:rPr>
          <w:noProof/>
        </w:rPr>
        <w:t>1</w:t>
      </w:r>
      <w:r w:rsidR="00A742D1">
        <w:rPr>
          <w:lang w:eastAsia="ja-JP"/>
        </w:rPr>
        <w:fldChar w:fldCharType="end"/>
      </w:r>
      <w:r w:rsidR="00A742D1">
        <w:rPr>
          <w:lang w:eastAsia="ja-JP"/>
        </w:rPr>
        <w:t>, we plot the missed detection rate (MDR) for D2R preamble under an additive white Gaussian noise (AWGN) channel.</w:t>
      </w:r>
      <w:r w:rsidR="009A3B55">
        <w:rPr>
          <w:lang w:eastAsia="ja-JP"/>
        </w:rPr>
        <w:t xml:space="preserve"> The preamble consists of </w:t>
      </w:r>
      <w:r w:rsidR="006F5BAC">
        <w:rPr>
          <w:lang w:eastAsia="ja-JP"/>
        </w:rPr>
        <w:t>a Golay complementary pair w</w:t>
      </w:r>
      <w:r w:rsidR="009478A3">
        <w:rPr>
          <w:lang w:eastAsia="ja-JP"/>
        </w:rPr>
        <w:t>here each sequence has length</w:t>
      </w:r>
      <w:r w:rsidR="006F5BAC">
        <w:rPr>
          <w:lang w:eastAsia="ja-JP"/>
        </w:rPr>
        <w:t xml:space="preserve"> 16.</w:t>
      </w:r>
      <w:r w:rsidR="001D1408">
        <w:rPr>
          <w:lang w:eastAsia="ja-JP"/>
        </w:rPr>
        <w:t xml:space="preserve"> </w:t>
      </w:r>
      <w:r w:rsidR="00AA43C1">
        <w:rPr>
          <w:lang w:eastAsia="ja-JP"/>
        </w:rPr>
        <w:t xml:space="preserve">The </w:t>
      </w:r>
      <w:r w:rsidR="0059405B">
        <w:rPr>
          <w:lang w:eastAsia="ja-JP"/>
        </w:rPr>
        <w:t xml:space="preserve">OOK chip duration is set to 66.67 </w:t>
      </w:r>
      <m:oMath>
        <m:r>
          <w:rPr>
            <w:rFonts w:ascii="Cambria Math" w:hAnsi="Cambria Math"/>
            <w:lang w:eastAsia="ja-JP"/>
          </w:rPr>
          <m:t>μ</m:t>
        </m:r>
      </m:oMath>
      <w:r w:rsidR="0059405B">
        <w:rPr>
          <w:lang w:eastAsia="ja-JP"/>
        </w:rPr>
        <w:t>s.</w:t>
      </w:r>
    </w:p>
    <w:p w14:paraId="4D369FD8" w14:textId="77777777" w:rsidR="00707C56" w:rsidRDefault="008C47F4" w:rsidP="00BC7CF2">
      <w:pPr>
        <w:keepNext/>
        <w:jc w:val="both"/>
      </w:pPr>
      <w:r>
        <w:rPr>
          <w:noProof/>
          <w:lang w:eastAsia="ja-JP"/>
        </w:rPr>
        <w:drawing>
          <wp:inline distT="0" distB="0" distL="0" distR="0" wp14:anchorId="141A2F0A" wp14:editId="035D4E1B">
            <wp:extent cx="6107430" cy="2834640"/>
            <wp:effectExtent l="0" t="0" r="7620" b="3810"/>
            <wp:docPr id="15208110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7430" cy="2834640"/>
                    </a:xfrm>
                    <a:prstGeom prst="rect">
                      <a:avLst/>
                    </a:prstGeom>
                    <a:noFill/>
                    <a:ln>
                      <a:noFill/>
                    </a:ln>
                  </pic:spPr>
                </pic:pic>
              </a:graphicData>
            </a:graphic>
          </wp:inline>
        </w:drawing>
      </w:r>
    </w:p>
    <w:p w14:paraId="50A01620" w14:textId="707F5FD0" w:rsidR="002C671C" w:rsidRDefault="00707C56" w:rsidP="001E7F02">
      <w:pPr>
        <w:pStyle w:val="Caption"/>
        <w:jc w:val="center"/>
        <w:rPr>
          <w:lang w:eastAsia="ja-JP"/>
        </w:rPr>
      </w:pPr>
      <w:bookmarkStart w:id="59" w:name="_Ref178918405"/>
      <w:r>
        <w:t xml:space="preserve">Figure </w:t>
      </w:r>
      <w:r>
        <w:fldChar w:fldCharType="begin"/>
      </w:r>
      <w:r>
        <w:instrText xml:space="preserve"> SEQ Figure \* ARABIC </w:instrText>
      </w:r>
      <w:r>
        <w:fldChar w:fldCharType="separate"/>
      </w:r>
      <w:r>
        <w:rPr>
          <w:noProof/>
        </w:rPr>
        <w:t>1</w:t>
      </w:r>
      <w:r>
        <w:fldChar w:fldCharType="end"/>
      </w:r>
      <w:bookmarkEnd w:id="59"/>
      <w:r w:rsidR="001E7F02">
        <w:rPr>
          <w:rFonts w:eastAsiaTheme="minorEastAsia"/>
          <w:lang w:eastAsia="zh-CN"/>
        </w:rPr>
        <w:t xml:space="preserve">: </w:t>
      </w:r>
      <w:r>
        <w:t>Missed detection rate (MDR) vs. SNR for D2R preamble based on a Golay complementary pair.</w:t>
      </w:r>
    </w:p>
    <w:p w14:paraId="3CF5E0E1" w14:textId="0CE4A8F2" w:rsidR="007E042F" w:rsidRPr="00825568" w:rsidRDefault="00E966B8" w:rsidP="00BC7CF2">
      <w:pPr>
        <w:spacing w:before="120"/>
        <w:jc w:val="both"/>
        <w:rPr>
          <w:lang w:eastAsia="ja-JP"/>
        </w:rPr>
      </w:pPr>
      <w:r w:rsidRPr="00825568">
        <w:rPr>
          <w:lang w:eastAsia="ja-JP"/>
        </w:rPr>
        <w:t>Another aspect to consider is whether D2R preamble needs to support multiple access</w:t>
      </w:r>
      <w:r w:rsidR="00BA0FFD" w:rsidRPr="00825568">
        <w:rPr>
          <w:lang w:eastAsia="ja-JP"/>
        </w:rPr>
        <w:t>,</w:t>
      </w:r>
      <w:r w:rsidR="00D1629A" w:rsidRPr="00825568">
        <w:rPr>
          <w:lang w:eastAsia="ja-JP"/>
        </w:rPr>
        <w:t xml:space="preserve"> </w:t>
      </w:r>
      <w:r w:rsidR="00804380" w:rsidRPr="00825568">
        <w:rPr>
          <w:lang w:eastAsia="ja-JP"/>
        </w:rPr>
        <w:t>e.g.</w:t>
      </w:r>
      <w:r w:rsidR="00BA0FFD" w:rsidRPr="00825568">
        <w:rPr>
          <w:lang w:eastAsia="ja-JP"/>
        </w:rPr>
        <w:t>,</w:t>
      </w:r>
      <w:r w:rsidR="00804380" w:rsidRPr="00825568">
        <w:rPr>
          <w:lang w:eastAsia="ja-JP"/>
        </w:rPr>
        <w:t xml:space="preserve"> </w:t>
      </w:r>
      <w:r w:rsidR="00D1629A" w:rsidRPr="00825568">
        <w:rPr>
          <w:lang w:eastAsia="ja-JP"/>
        </w:rPr>
        <w:t>by leveraging a pool of sequences</w:t>
      </w:r>
      <w:r w:rsidR="00CD5BB2" w:rsidRPr="00825568">
        <w:rPr>
          <w:lang w:eastAsia="ja-JP"/>
        </w:rPr>
        <w:t xml:space="preserve"> with desirable cross</w:t>
      </w:r>
      <w:r w:rsidR="00EA2295" w:rsidRPr="00825568">
        <w:rPr>
          <w:lang w:eastAsia="ja-JP"/>
        </w:rPr>
        <w:t>-</w:t>
      </w:r>
      <w:r w:rsidR="00CD5BB2" w:rsidRPr="00825568">
        <w:rPr>
          <w:lang w:eastAsia="ja-JP"/>
        </w:rPr>
        <w:t xml:space="preserve">correlation </w:t>
      </w:r>
      <w:r w:rsidR="003E293B" w:rsidRPr="00825568">
        <w:rPr>
          <w:lang w:eastAsia="ja-JP"/>
        </w:rPr>
        <w:t xml:space="preserve">(and autocorrelation) </w:t>
      </w:r>
      <w:r w:rsidR="00CD5BB2" w:rsidRPr="00825568">
        <w:rPr>
          <w:lang w:eastAsia="ja-JP"/>
        </w:rPr>
        <w:t>properties</w:t>
      </w:r>
      <w:r w:rsidRPr="00825568">
        <w:rPr>
          <w:lang w:eastAsia="ja-JP"/>
        </w:rPr>
        <w:t xml:space="preserve">. </w:t>
      </w:r>
      <w:r w:rsidR="007E042F" w:rsidRPr="00825568">
        <w:rPr>
          <w:lang w:eastAsia="ja-JP"/>
        </w:rPr>
        <w:t xml:space="preserve">If a single </w:t>
      </w:r>
      <w:r w:rsidR="009F36D4" w:rsidRPr="00825568">
        <w:rPr>
          <w:lang w:eastAsia="ja-JP"/>
        </w:rPr>
        <w:t>sequence needs to be selected, it w</w:t>
      </w:r>
      <w:r w:rsidR="004959FC" w:rsidRPr="00825568">
        <w:rPr>
          <w:lang w:eastAsia="ja-JP"/>
        </w:rPr>
        <w:t>ill</w:t>
      </w:r>
      <w:r w:rsidR="009F36D4" w:rsidRPr="00825568">
        <w:rPr>
          <w:lang w:eastAsia="ja-JP"/>
        </w:rPr>
        <w:t xml:space="preserve"> simplify the D2R preamble design process</w:t>
      </w:r>
      <w:r w:rsidR="00010E5B" w:rsidRPr="00825568">
        <w:rPr>
          <w:lang w:eastAsia="ja-JP"/>
        </w:rPr>
        <w:t>.</w:t>
      </w:r>
      <w:r w:rsidR="00C44392" w:rsidRPr="00825568">
        <w:rPr>
          <w:lang w:eastAsia="ja-JP"/>
        </w:rPr>
        <w:t xml:space="preserve"> </w:t>
      </w:r>
      <w:r w:rsidR="002D05B2" w:rsidRPr="00825568">
        <w:rPr>
          <w:lang w:eastAsia="ja-JP"/>
        </w:rPr>
        <w:t>However, t</w:t>
      </w:r>
      <w:r w:rsidR="00B4495D" w:rsidRPr="00825568">
        <w:rPr>
          <w:lang w:eastAsia="ja-JP"/>
        </w:rPr>
        <w:t xml:space="preserve">o </w:t>
      </w:r>
      <w:r w:rsidR="00E924E0" w:rsidRPr="00825568">
        <w:rPr>
          <w:lang w:eastAsia="ja-JP"/>
        </w:rPr>
        <w:t xml:space="preserve">enable </w:t>
      </w:r>
      <w:r w:rsidR="007D7BDA" w:rsidRPr="00825568">
        <w:rPr>
          <w:lang w:eastAsia="ja-JP"/>
        </w:rPr>
        <w:t xml:space="preserve">concurrent </w:t>
      </w:r>
      <w:r w:rsidR="003728D2" w:rsidRPr="00825568">
        <w:rPr>
          <w:lang w:eastAsia="ja-JP"/>
        </w:rPr>
        <w:t xml:space="preserve">preamble </w:t>
      </w:r>
      <w:r w:rsidR="007D7BDA" w:rsidRPr="00825568">
        <w:rPr>
          <w:lang w:eastAsia="ja-JP"/>
        </w:rPr>
        <w:t xml:space="preserve">transmission </w:t>
      </w:r>
      <w:r w:rsidR="003728D2" w:rsidRPr="00825568">
        <w:rPr>
          <w:lang w:eastAsia="ja-JP"/>
        </w:rPr>
        <w:t xml:space="preserve">in </w:t>
      </w:r>
      <w:r w:rsidR="002E02E5" w:rsidRPr="00825568">
        <w:rPr>
          <w:lang w:eastAsia="ja-JP"/>
        </w:rPr>
        <w:t>overlapping</w:t>
      </w:r>
      <w:r w:rsidR="003728D2" w:rsidRPr="00825568">
        <w:rPr>
          <w:lang w:eastAsia="ja-JP"/>
        </w:rPr>
        <w:t xml:space="preserve"> time/frequency resources </w:t>
      </w:r>
      <w:r w:rsidR="007D7BDA" w:rsidRPr="00825568">
        <w:rPr>
          <w:lang w:eastAsia="ja-JP"/>
        </w:rPr>
        <w:t xml:space="preserve">from </w:t>
      </w:r>
      <w:r w:rsidR="00E924E0" w:rsidRPr="00825568">
        <w:rPr>
          <w:lang w:eastAsia="ja-JP"/>
        </w:rPr>
        <w:t xml:space="preserve">multiple </w:t>
      </w:r>
      <w:r w:rsidR="003728D2" w:rsidRPr="00825568">
        <w:rPr>
          <w:lang w:eastAsia="ja-JP"/>
        </w:rPr>
        <w:t xml:space="preserve">A-IoT </w:t>
      </w:r>
      <w:r w:rsidR="00E924E0" w:rsidRPr="00825568">
        <w:rPr>
          <w:lang w:eastAsia="ja-JP"/>
        </w:rPr>
        <w:t>devices</w:t>
      </w:r>
      <w:r w:rsidR="003728D2" w:rsidRPr="00825568">
        <w:rPr>
          <w:lang w:eastAsia="ja-JP"/>
        </w:rPr>
        <w:t xml:space="preserve">, a </w:t>
      </w:r>
      <w:r w:rsidR="004D2322" w:rsidRPr="00825568">
        <w:rPr>
          <w:lang w:eastAsia="ja-JP"/>
        </w:rPr>
        <w:t xml:space="preserve">set of </w:t>
      </w:r>
      <w:r w:rsidR="0084735D" w:rsidRPr="00825568">
        <w:rPr>
          <w:lang w:eastAsia="ja-JP"/>
        </w:rPr>
        <w:t xml:space="preserve">(ideally </w:t>
      </w:r>
      <w:r w:rsidR="0056722B" w:rsidRPr="00825568">
        <w:rPr>
          <w:lang w:eastAsia="ja-JP"/>
        </w:rPr>
        <w:t>orthogonal</w:t>
      </w:r>
      <w:r w:rsidR="0084735D" w:rsidRPr="00825568">
        <w:rPr>
          <w:lang w:eastAsia="ja-JP"/>
        </w:rPr>
        <w:t>)</w:t>
      </w:r>
      <w:r w:rsidR="0056722B" w:rsidRPr="00825568">
        <w:rPr>
          <w:lang w:eastAsia="ja-JP"/>
        </w:rPr>
        <w:t xml:space="preserve"> sequences will be needed.</w:t>
      </w:r>
      <w:r w:rsidR="009761BF" w:rsidRPr="00825568">
        <w:rPr>
          <w:lang w:eastAsia="ja-JP"/>
        </w:rPr>
        <w:t xml:space="preserve"> </w:t>
      </w:r>
      <w:r w:rsidR="00010E5B" w:rsidRPr="00825568">
        <w:rPr>
          <w:lang w:eastAsia="ja-JP"/>
        </w:rPr>
        <w:t xml:space="preserve"> </w:t>
      </w:r>
      <w:r w:rsidR="009F36D4" w:rsidRPr="00825568">
        <w:rPr>
          <w:lang w:eastAsia="ja-JP"/>
        </w:rPr>
        <w:t xml:space="preserve">  </w:t>
      </w:r>
    </w:p>
    <w:p w14:paraId="713712F2" w14:textId="13227C2A" w:rsidR="00263AA2" w:rsidRPr="00825568" w:rsidRDefault="00263AA2" w:rsidP="006F0C10">
      <w:pPr>
        <w:pStyle w:val="Observation"/>
        <w:spacing w:before="120"/>
        <w:ind w:left="1699" w:hanging="1699"/>
      </w:pPr>
      <w:bookmarkStart w:id="60" w:name="_Toc179402296"/>
      <w:r w:rsidRPr="00825568">
        <w:t xml:space="preserve">The sequence </w:t>
      </w:r>
      <w:r w:rsidR="00935EBC" w:rsidRPr="00825568">
        <w:t>design</w:t>
      </w:r>
      <w:r w:rsidRPr="00825568">
        <w:t xml:space="preserve"> for D2R preamble will also depend on </w:t>
      </w:r>
      <w:r w:rsidR="00935EBC" w:rsidRPr="00825568">
        <w:t>whether multiple access needs to be supported</w:t>
      </w:r>
      <w:r w:rsidR="002E06D7" w:rsidRPr="00825568">
        <w:t xml:space="preserve"> by </w:t>
      </w:r>
      <w:r w:rsidR="0084735D" w:rsidRPr="00825568">
        <w:t>leveraging</w:t>
      </w:r>
      <w:r w:rsidR="002E06D7" w:rsidRPr="00825568">
        <w:t xml:space="preserve"> a pool of </w:t>
      </w:r>
      <w:r w:rsidR="00A34F5D" w:rsidRPr="00825568">
        <w:t>preamble sequences</w:t>
      </w:r>
      <w:r w:rsidRPr="00825568">
        <w:t>.</w:t>
      </w:r>
      <w:bookmarkEnd w:id="60"/>
    </w:p>
    <w:p w14:paraId="0DCD033C" w14:textId="3091FC4C" w:rsidR="00CD5BB2" w:rsidRPr="00825568" w:rsidRDefault="00AE6733" w:rsidP="006F0C10">
      <w:pPr>
        <w:jc w:val="both"/>
      </w:pPr>
      <w:r w:rsidRPr="00825568">
        <w:t>Therefore, it is pertinent for RAN1 to first decide on this aspect to streamline efforts on D2R preamble design.</w:t>
      </w:r>
    </w:p>
    <w:p w14:paraId="02685F21" w14:textId="7D5E6246" w:rsidR="00D62FDC" w:rsidRPr="00825568" w:rsidRDefault="00D62FDC" w:rsidP="006F0C10">
      <w:pPr>
        <w:pStyle w:val="Proposal"/>
        <w:numPr>
          <w:ilvl w:val="0"/>
          <w:numId w:val="2"/>
        </w:numPr>
        <w:tabs>
          <w:tab w:val="clear" w:pos="1304"/>
        </w:tabs>
        <w:ind w:left="1701" w:hanging="1701"/>
      </w:pPr>
      <w:bookmarkStart w:id="61" w:name="_Toc179402280"/>
      <w:r w:rsidRPr="00825568">
        <w:t xml:space="preserve">RAN1 to </w:t>
      </w:r>
      <w:r w:rsidR="0009788A" w:rsidRPr="00825568">
        <w:t>clarify</w:t>
      </w:r>
      <w:r w:rsidRPr="00825568">
        <w:t xml:space="preserve"> if</w:t>
      </w:r>
      <w:r w:rsidR="002926DF" w:rsidRPr="00825568">
        <w:t xml:space="preserve"> D2R preamble</w:t>
      </w:r>
      <w:r w:rsidR="00C16586" w:rsidRPr="00825568">
        <w:t xml:space="preserve"> </w:t>
      </w:r>
      <w:r w:rsidR="002926DF" w:rsidRPr="00825568">
        <w:t>need</w:t>
      </w:r>
      <w:r w:rsidR="00C16586" w:rsidRPr="00825568">
        <w:t>s</w:t>
      </w:r>
      <w:r w:rsidR="002926DF" w:rsidRPr="00825568">
        <w:t xml:space="preserve"> to support multiple access </w:t>
      </w:r>
      <w:r w:rsidR="00516D79" w:rsidRPr="00825568">
        <w:t>b</w:t>
      </w:r>
      <w:r w:rsidR="003105A0" w:rsidRPr="00825568">
        <w:t xml:space="preserve">y </w:t>
      </w:r>
      <w:r w:rsidR="007331DC" w:rsidRPr="00825568">
        <w:t>designing</w:t>
      </w:r>
      <w:r w:rsidR="006F1F6B" w:rsidRPr="00825568">
        <w:t xml:space="preserve"> </w:t>
      </w:r>
      <w:r w:rsidR="00DC1B70" w:rsidRPr="00825568">
        <w:t>a set</w:t>
      </w:r>
      <w:r w:rsidR="00D21135" w:rsidRPr="00825568">
        <w:t xml:space="preserve"> </w:t>
      </w:r>
      <w:r w:rsidR="009D4F23" w:rsidRPr="00825568">
        <w:t>of</w:t>
      </w:r>
      <w:r w:rsidR="00E948C9" w:rsidRPr="00825568">
        <w:t xml:space="preserve"> </w:t>
      </w:r>
      <w:r w:rsidR="00B23C9C" w:rsidRPr="00825568">
        <w:t xml:space="preserve">preamble </w:t>
      </w:r>
      <w:r w:rsidR="00095BE6" w:rsidRPr="00825568">
        <w:t>se</w:t>
      </w:r>
      <w:r w:rsidR="00472589" w:rsidRPr="00825568">
        <w:t>quences</w:t>
      </w:r>
      <w:r w:rsidRPr="00825568">
        <w:t>.</w:t>
      </w:r>
      <w:bookmarkEnd w:id="61"/>
    </w:p>
    <w:p w14:paraId="462974C1" w14:textId="6C17B36E" w:rsidR="00161EBB" w:rsidRPr="00825568" w:rsidRDefault="00161EBB" w:rsidP="006F0C10">
      <w:pPr>
        <w:jc w:val="both"/>
        <w:rPr>
          <w:lang w:eastAsia="ja-JP"/>
        </w:rPr>
      </w:pPr>
      <w:r w:rsidRPr="00825568">
        <w:rPr>
          <w:lang w:eastAsia="ja-JP"/>
        </w:rPr>
        <w:t xml:space="preserve">Another question is whether the preamble sequence is generated by the CW node or in the A-IoT device. For instance, for passive A-IoT devices, it is possible to send the preamble sequence in the frequency domain via the subcarrier tones, and the A-IoT device can backscatter the signal. If D2R preamble is generated at the CW node, both complex-valued and real-valued sequences can be considered. Another possibility is that the A-IoT device generates the D2R preamble, i.e., it is not embedded by the CW node within the carrier wave signal. In this case, a binary sequence can be considered if the D2R preamble is generated at the A-IoT device to reduce device complexity. </w:t>
      </w:r>
    </w:p>
    <w:p w14:paraId="3F70EC0D" w14:textId="77777777" w:rsidR="00161EBB" w:rsidRPr="00825568" w:rsidRDefault="00161EBB" w:rsidP="006F0C10">
      <w:pPr>
        <w:pStyle w:val="Observation"/>
        <w:ind w:left="1701" w:hanging="1701"/>
      </w:pPr>
      <w:bookmarkStart w:id="62" w:name="_Toc179402297"/>
      <w:r w:rsidRPr="00825568">
        <w:t>If the D2R preamble is generated by the CW node, both binary and complex sequences can be considered for D2R preamble design.</w:t>
      </w:r>
      <w:bookmarkEnd w:id="62"/>
      <w:r w:rsidRPr="00825568">
        <w:t xml:space="preserve"> </w:t>
      </w:r>
    </w:p>
    <w:p w14:paraId="6A1C83B0" w14:textId="77777777" w:rsidR="00161EBB" w:rsidRPr="00825568" w:rsidRDefault="00161EBB" w:rsidP="006F0C10">
      <w:pPr>
        <w:pStyle w:val="Observation"/>
        <w:ind w:left="1701" w:hanging="1701"/>
      </w:pPr>
      <w:bookmarkStart w:id="63" w:name="_Toc179402298"/>
      <w:r w:rsidRPr="00825568">
        <w:t>If the D2R preamble is generated by the A-IoT device, binary sequences can be considered for D2R preamble design.</w:t>
      </w:r>
      <w:bookmarkEnd w:id="63"/>
    </w:p>
    <w:p w14:paraId="6994C361" w14:textId="6A38212E" w:rsidR="00A00FF1" w:rsidRPr="00825568" w:rsidRDefault="00161EBB" w:rsidP="006F0C10">
      <w:pPr>
        <w:pStyle w:val="Proposal"/>
        <w:numPr>
          <w:ilvl w:val="0"/>
          <w:numId w:val="2"/>
        </w:numPr>
        <w:tabs>
          <w:tab w:val="clear" w:pos="1304"/>
        </w:tabs>
        <w:ind w:left="1701" w:hanging="1701"/>
        <w:rPr>
          <w:rFonts w:eastAsiaTheme="minorEastAsia"/>
        </w:rPr>
      </w:pPr>
      <w:bookmarkStart w:id="64" w:name="_Toc179402281"/>
      <w:r w:rsidRPr="00825568">
        <w:t>RAN1 to decide if D2R preamble is generated by the A-IoT device or the reader/CWT.</w:t>
      </w:r>
      <w:bookmarkEnd w:id="64"/>
    </w:p>
    <w:p w14:paraId="152F3611" w14:textId="05B890E3" w:rsidR="00364480" w:rsidRPr="00825568" w:rsidRDefault="00364480" w:rsidP="00B72E23">
      <w:pPr>
        <w:pStyle w:val="Heading1"/>
        <w:numPr>
          <w:ilvl w:val="0"/>
          <w:numId w:val="16"/>
        </w:numPr>
        <w:jc w:val="both"/>
        <w:rPr>
          <w:lang w:val="en-US"/>
        </w:rPr>
      </w:pPr>
      <w:bookmarkStart w:id="65" w:name="_Toc163062071"/>
      <w:bookmarkStart w:id="66" w:name="_Toc163062072"/>
      <w:bookmarkStart w:id="67" w:name="OLE_LINK22"/>
      <w:bookmarkEnd w:id="65"/>
      <w:bookmarkEnd w:id="66"/>
      <w:r w:rsidRPr="00825568">
        <w:rPr>
          <w:lang w:val="en-US"/>
        </w:rPr>
        <w:lastRenderedPageBreak/>
        <w:t>TB</w:t>
      </w:r>
      <w:r w:rsidR="004A79FF" w:rsidRPr="00825568">
        <w:rPr>
          <w:lang w:val="en-US"/>
        </w:rPr>
        <w:t xml:space="preserve"> </w:t>
      </w:r>
      <w:r w:rsidR="00513184" w:rsidRPr="00825568">
        <w:rPr>
          <w:lang w:val="en-US"/>
        </w:rPr>
        <w:t>s</w:t>
      </w:r>
      <w:r w:rsidR="004A79FF" w:rsidRPr="00825568">
        <w:rPr>
          <w:lang w:val="en-US"/>
        </w:rPr>
        <w:t>ize</w:t>
      </w:r>
      <w:r w:rsidR="00517977" w:rsidRPr="00825568">
        <w:rPr>
          <w:lang w:val="en-US"/>
        </w:rPr>
        <w:t xml:space="preserve"> </w:t>
      </w:r>
    </w:p>
    <w:p w14:paraId="5DC5907E" w14:textId="2A22D857" w:rsidR="008A6C73" w:rsidRPr="008A6C73" w:rsidRDefault="00BA479F" w:rsidP="00997B31">
      <w:pPr>
        <w:spacing w:before="120"/>
        <w:jc w:val="both"/>
        <w:rPr>
          <w:rFonts w:ascii="Calibri" w:eastAsia="PMingLiU" w:hAnsi="Calibri"/>
          <w:b/>
          <w:bCs/>
          <w:sz w:val="22"/>
          <w:lang w:eastAsia="zh-TW"/>
        </w:rPr>
      </w:pPr>
      <w:r w:rsidRPr="00997B31">
        <w:rPr>
          <w:rFonts w:eastAsia="Microsoft YaHei" w:cs="Arial"/>
          <w:lang w:eastAsia="zh-CN"/>
        </w:rPr>
        <w:t xml:space="preserve">According to the </w:t>
      </w:r>
      <w:r w:rsidRPr="0048304A">
        <w:rPr>
          <w:rFonts w:eastAsia="SimSun" w:cs="Arial" w:hint="eastAsia"/>
        </w:rPr>
        <w:t>LS</w:t>
      </w:r>
      <w:r w:rsidRPr="0048304A">
        <w:rPr>
          <w:rFonts w:eastAsiaTheme="minorEastAsia" w:hint="eastAsia"/>
        </w:rPr>
        <w:t xml:space="preserve"> from </w:t>
      </w:r>
      <w:r w:rsidRPr="0048304A">
        <w:rPr>
          <w:rFonts w:eastAsia="SimSun" w:cs="Arial" w:hint="eastAsia"/>
        </w:rPr>
        <w:t>RAN2</w:t>
      </w:r>
      <w:r w:rsidR="00820A8E" w:rsidRPr="0048304A">
        <w:rPr>
          <w:rFonts w:eastAsia="SimSun" w:cs="Arial"/>
        </w:rPr>
        <w:t xml:space="preserve"> [5]</w:t>
      </w:r>
      <w:r w:rsidRPr="0048304A">
        <w:rPr>
          <w:rFonts w:eastAsia="SimSun" w:cs="Arial"/>
        </w:rPr>
        <w:t>, RAN</w:t>
      </w:r>
      <w:r w:rsidR="00D33C53">
        <w:rPr>
          <w:rFonts w:eastAsia="SimSun" w:cs="Arial"/>
        </w:rPr>
        <w:t>2</w:t>
      </w:r>
      <w:r w:rsidRPr="0048304A">
        <w:rPr>
          <w:rFonts w:eastAsia="SimSun" w:cs="Arial"/>
        </w:rPr>
        <w:t xml:space="preserve"> would </w:t>
      </w:r>
      <w:r w:rsidR="00D33C53">
        <w:rPr>
          <w:rFonts w:eastAsia="SimSun" w:cs="Arial"/>
        </w:rPr>
        <w:t xml:space="preserve">like </w:t>
      </w:r>
      <w:r>
        <w:rPr>
          <w:rFonts w:eastAsia="SimSun" w:cs="Arial"/>
        </w:rPr>
        <w:t xml:space="preserve">RAN1 </w:t>
      </w:r>
      <w:r w:rsidR="00D33C53">
        <w:rPr>
          <w:rFonts w:eastAsia="SimSun" w:cs="Arial"/>
        </w:rPr>
        <w:t>to</w:t>
      </w:r>
      <w:r>
        <w:rPr>
          <w:rFonts w:eastAsia="SimSun" w:cs="Arial"/>
        </w:rPr>
        <w:t xml:space="preserve"> provide </w:t>
      </w:r>
      <w:r w:rsidR="008A6C73">
        <w:rPr>
          <w:rFonts w:eastAsiaTheme="minorEastAsia" w:hint="eastAsia"/>
        </w:rPr>
        <w:t>the minimum and</w:t>
      </w:r>
      <w:r w:rsidR="008A6C73" w:rsidRPr="008A6C73">
        <w:rPr>
          <w:rFonts w:eastAsiaTheme="minorEastAsia" w:hint="eastAsia"/>
        </w:rPr>
        <w:t xml:space="preserve"> maximum TBS</w:t>
      </w:r>
      <w:r>
        <w:rPr>
          <w:rFonts w:eastAsiaTheme="minorEastAsia"/>
        </w:rPr>
        <w:t xml:space="preserve"> and corresponding limitations/conditions. </w:t>
      </w:r>
    </w:p>
    <w:tbl>
      <w:tblPr>
        <w:tblStyle w:val="TableGrid"/>
        <w:tblW w:w="0" w:type="auto"/>
        <w:tblLook w:val="04A0" w:firstRow="1" w:lastRow="0" w:firstColumn="1" w:lastColumn="0" w:noHBand="0" w:noVBand="1"/>
      </w:tblPr>
      <w:tblGrid>
        <w:gridCol w:w="9629"/>
      </w:tblGrid>
      <w:tr w:rsidR="00D6118C" w14:paraId="26BC6656" w14:textId="77777777" w:rsidTr="00D6118C">
        <w:tc>
          <w:tcPr>
            <w:tcW w:w="9629" w:type="dxa"/>
          </w:tcPr>
          <w:p w14:paraId="361AA8DB" w14:textId="77777777" w:rsidR="00E046CD" w:rsidRPr="0048304A" w:rsidRDefault="00E046CD" w:rsidP="00E046CD">
            <w:pPr>
              <w:spacing w:after="120"/>
              <w:rPr>
                <w:rFonts w:eastAsia="SimSun" w:cs="Arial"/>
                <w:b/>
                <w:sz w:val="20"/>
                <w:szCs w:val="20"/>
              </w:rPr>
            </w:pPr>
            <w:r w:rsidRPr="0048304A">
              <w:rPr>
                <w:rFonts w:eastAsia="SimSun" w:cs="Arial"/>
                <w:b/>
                <w:sz w:val="20"/>
                <w:szCs w:val="20"/>
              </w:rPr>
              <w:t>1. Overall Description:</w:t>
            </w:r>
          </w:p>
          <w:p w14:paraId="37CCA8D5" w14:textId="77777777" w:rsidR="00E046CD" w:rsidRPr="0048304A" w:rsidRDefault="00E046CD" w:rsidP="00E046CD">
            <w:pPr>
              <w:spacing w:after="240"/>
              <w:rPr>
                <w:rFonts w:eastAsia="PMingLiU" w:cs="Arial"/>
                <w:sz w:val="20"/>
                <w:szCs w:val="20"/>
                <w:lang w:eastAsia="zh-TW"/>
              </w:rPr>
            </w:pPr>
            <w:r w:rsidRPr="0048304A">
              <w:rPr>
                <w:rFonts w:eastAsia="PMingLiU" w:cs="Arial"/>
                <w:sz w:val="20"/>
                <w:szCs w:val="20"/>
                <w:lang w:eastAsia="zh-TW"/>
              </w:rPr>
              <w:t>RAN2 have discussed the role of the MAC in handling upper-layer data blocks (MAC SDUs) and processing them into transport blocks (MAC PDUs) and the need of segmentation in RAN2.</w:t>
            </w:r>
          </w:p>
          <w:p w14:paraId="4175D3F6" w14:textId="77777777" w:rsidR="00E046CD" w:rsidRPr="0048304A" w:rsidRDefault="00E046CD" w:rsidP="00E046CD">
            <w:pPr>
              <w:spacing w:after="240"/>
              <w:rPr>
                <w:rFonts w:eastAsia="PMingLiU" w:cs="Arial"/>
                <w:sz w:val="20"/>
                <w:szCs w:val="20"/>
                <w:lang w:eastAsia="zh-TW"/>
              </w:rPr>
            </w:pPr>
            <w:r w:rsidRPr="0048304A">
              <w:rPr>
                <w:rFonts w:eastAsia="PMingLiU" w:cs="Arial"/>
                <w:sz w:val="20"/>
                <w:szCs w:val="20"/>
                <w:lang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07926230" w14:textId="77777777" w:rsidR="00E046CD" w:rsidRPr="0048304A" w:rsidRDefault="00E046CD" w:rsidP="00E046CD">
            <w:pPr>
              <w:spacing w:after="240"/>
              <w:rPr>
                <w:rFonts w:eastAsia="PMingLiU" w:cs="Arial"/>
                <w:sz w:val="20"/>
                <w:szCs w:val="20"/>
                <w:lang w:eastAsia="zh-TW"/>
              </w:rPr>
            </w:pPr>
            <w:r w:rsidRPr="0048304A">
              <w:rPr>
                <w:rFonts w:eastAsia="PMingLiU" w:cs="Arial"/>
                <w:sz w:val="20"/>
                <w:szCs w:val="20"/>
                <w:lang w:eastAsia="zh-TW"/>
              </w:rPr>
              <w:t xml:space="preserve">TR 38.848 and TS 22.369 indicate that a maximum message size of “approximately” 1000 bits is expected. RAN2 would like to understand what maximum size of application data could be expected </w:t>
            </w:r>
            <w:proofErr w:type="gramStart"/>
            <w:r w:rsidRPr="0048304A">
              <w:rPr>
                <w:rFonts w:eastAsia="PMingLiU" w:cs="Arial"/>
                <w:sz w:val="20"/>
                <w:szCs w:val="20"/>
                <w:lang w:eastAsia="zh-TW"/>
              </w:rPr>
              <w:t>in reality and</w:t>
            </w:r>
            <w:proofErr w:type="gramEnd"/>
            <w:r w:rsidRPr="0048304A">
              <w:rPr>
                <w:rFonts w:eastAsia="PMingLiU" w:cs="Arial"/>
                <w:sz w:val="20"/>
                <w:szCs w:val="20"/>
                <w:lang w:eastAsia="zh-TW"/>
              </w:rPr>
              <w:t xml:space="preserve"> if upper layers need to support segmentation to adapt their data to the maximum and typical TB sizes (both D2R and R2D directions). </w:t>
            </w:r>
          </w:p>
          <w:p w14:paraId="2D5E4001" w14:textId="77777777" w:rsidR="00E046CD" w:rsidRPr="0048304A" w:rsidRDefault="00E046CD" w:rsidP="00E046CD">
            <w:pPr>
              <w:spacing w:after="120"/>
              <w:rPr>
                <w:rFonts w:eastAsia="SimSun" w:cs="Arial"/>
                <w:b/>
                <w:sz w:val="20"/>
                <w:szCs w:val="20"/>
              </w:rPr>
            </w:pPr>
            <w:r w:rsidRPr="0048304A">
              <w:rPr>
                <w:rFonts w:eastAsia="SimSun" w:cs="Arial"/>
                <w:b/>
                <w:sz w:val="20"/>
                <w:szCs w:val="20"/>
              </w:rPr>
              <w:t>2. Actions:</w:t>
            </w:r>
          </w:p>
          <w:p w14:paraId="52644E9F" w14:textId="77777777" w:rsidR="00D6118C" w:rsidRPr="008A6C73" w:rsidRDefault="00D6118C" w:rsidP="00D6118C">
            <w:pPr>
              <w:spacing w:after="120"/>
              <w:ind w:left="1985" w:hanging="1985"/>
              <w:rPr>
                <w:rFonts w:eastAsia="SimSun" w:cs="Arial"/>
                <w:b/>
                <w:sz w:val="20"/>
                <w:szCs w:val="20"/>
              </w:rPr>
            </w:pPr>
            <w:r w:rsidRPr="008A6C73">
              <w:rPr>
                <w:rFonts w:eastAsia="SimSun" w:cs="Arial"/>
                <w:b/>
                <w:sz w:val="20"/>
                <w:szCs w:val="20"/>
              </w:rPr>
              <w:t>To RAN1:</w:t>
            </w:r>
          </w:p>
          <w:p w14:paraId="0A3ECFF3" w14:textId="33F90D6D" w:rsidR="00D6118C" w:rsidRDefault="00D6118C" w:rsidP="00D6118C">
            <w:pPr>
              <w:spacing w:after="240"/>
              <w:rPr>
                <w:rFonts w:eastAsia="Microsoft YaHei" w:cs="Arial"/>
                <w:lang w:eastAsia="zh-CN"/>
              </w:rPr>
            </w:pPr>
            <w:r w:rsidRPr="008A6C73">
              <w:rPr>
                <w:rFonts w:eastAsia="PMingLiU" w:cs="Arial"/>
                <w:sz w:val="20"/>
                <w:szCs w:val="20"/>
                <w:lang w:eastAsia="zh-TW"/>
              </w:rPr>
              <w:t>RAN2 respectfully ask RAN1 to indicate what maximum and minimum TB sizes are expected to be specified in PHY, in both D2R and R2D directions and the limitations/conditions under which TBs of different sizes can be transmitted.</w:t>
            </w:r>
          </w:p>
        </w:tc>
      </w:tr>
    </w:tbl>
    <w:p w14:paraId="1FA1DC03" w14:textId="744217FE" w:rsidR="00E819BA" w:rsidRDefault="00E819BA" w:rsidP="00D6118C">
      <w:pPr>
        <w:spacing w:before="120"/>
        <w:jc w:val="both"/>
      </w:pPr>
      <w:r>
        <w:rPr>
          <w:rFonts w:eastAsia="Microsoft YaHei" w:cs="Arial"/>
          <w:lang w:eastAsia="zh-CN"/>
        </w:rPr>
        <w:t>If it</w:t>
      </w:r>
      <w:r w:rsidRPr="008A6C73">
        <w:rPr>
          <w:rFonts w:eastAsia="Microsoft YaHei" w:cs="Arial"/>
          <w:lang w:eastAsia="zh-CN"/>
        </w:rPr>
        <w:t xml:space="preserve"> </w:t>
      </w:r>
      <w:r w:rsidR="00A9286A">
        <w:rPr>
          <w:rFonts w:eastAsia="Microsoft YaHei" w:cs="Arial"/>
          <w:lang w:eastAsia="zh-CN"/>
        </w:rPr>
        <w:t xml:space="preserve">is </w:t>
      </w:r>
      <w:r w:rsidRPr="008A6C73">
        <w:rPr>
          <w:rFonts w:eastAsia="Microsoft YaHei" w:cs="Arial"/>
          <w:lang w:eastAsia="zh-CN"/>
        </w:rPr>
        <w:t>conclude</w:t>
      </w:r>
      <w:r w:rsidR="00A9286A">
        <w:rPr>
          <w:rFonts w:eastAsia="Microsoft YaHei" w:cs="Arial"/>
          <w:lang w:eastAsia="zh-CN"/>
        </w:rPr>
        <w:t>d</w:t>
      </w:r>
      <w:r w:rsidRPr="008A6C73">
        <w:rPr>
          <w:rFonts w:eastAsia="Microsoft YaHei" w:cs="Arial"/>
          <w:lang w:eastAsia="zh-CN"/>
        </w:rPr>
        <w:t xml:space="preserve"> that it would be too challenging to transmit the entire message</w:t>
      </w:r>
      <w:r>
        <w:rPr>
          <w:rFonts w:eastAsia="Microsoft YaHei" w:cs="Arial"/>
          <w:lang w:eastAsia="zh-CN"/>
        </w:rPr>
        <w:t xml:space="preserve"> in a transport block</w:t>
      </w:r>
      <w:r w:rsidR="003E148A">
        <w:rPr>
          <w:rFonts w:eastAsia="Microsoft YaHei" w:cs="Arial"/>
          <w:lang w:eastAsia="zh-CN"/>
        </w:rPr>
        <w:t xml:space="preserve"> </w:t>
      </w:r>
      <w:r w:rsidR="005D0C30">
        <w:rPr>
          <w:rFonts w:eastAsia="Microsoft YaHei" w:cs="Arial"/>
          <w:lang w:eastAsia="zh-CN"/>
        </w:rPr>
        <w:t>when the</w:t>
      </w:r>
      <w:r w:rsidR="003E148A">
        <w:rPr>
          <w:rFonts w:eastAsia="Microsoft YaHei" w:cs="Arial"/>
          <w:lang w:eastAsia="zh-CN"/>
        </w:rPr>
        <w:t xml:space="preserve"> R2D/D2R distance </w:t>
      </w:r>
      <w:r w:rsidR="0024052D">
        <w:rPr>
          <w:rFonts w:eastAsia="Microsoft YaHei" w:cs="Arial"/>
          <w:lang w:eastAsia="zh-CN"/>
        </w:rPr>
        <w:t>is up to at least</w:t>
      </w:r>
      <w:r w:rsidR="003E148A">
        <w:rPr>
          <w:rFonts w:eastAsia="Microsoft YaHei" w:cs="Arial"/>
          <w:lang w:eastAsia="zh-CN"/>
        </w:rPr>
        <w:t xml:space="preserve"> 10</w:t>
      </w:r>
      <w:r w:rsidR="00354FE4">
        <w:rPr>
          <w:rFonts w:eastAsia="Microsoft YaHei" w:cs="Arial"/>
          <w:lang w:eastAsia="zh-CN"/>
        </w:rPr>
        <w:t xml:space="preserve"> </w:t>
      </w:r>
      <w:r w:rsidR="003E148A">
        <w:rPr>
          <w:rFonts w:eastAsia="Microsoft YaHei" w:cs="Arial"/>
          <w:lang w:eastAsia="zh-CN"/>
        </w:rPr>
        <w:t xml:space="preserve">m with </w:t>
      </w:r>
      <w:r w:rsidR="00C454FE">
        <w:rPr>
          <w:rFonts w:eastAsia="Microsoft YaHei" w:cs="Arial"/>
          <w:lang w:eastAsia="zh-CN"/>
        </w:rPr>
        <w:t xml:space="preserve">a targeted data rate of 7 kbps </w:t>
      </w:r>
      <w:r w:rsidR="003E148A">
        <w:rPr>
          <w:rFonts w:eastAsia="Microsoft YaHei" w:cs="Arial"/>
          <w:lang w:eastAsia="zh-CN"/>
        </w:rPr>
        <w:t xml:space="preserve">with </w:t>
      </w:r>
      <w:r w:rsidR="007B3F9C">
        <w:rPr>
          <w:rFonts w:eastAsia="Microsoft YaHei" w:cs="Arial"/>
          <w:lang w:eastAsia="zh-CN"/>
        </w:rPr>
        <w:t xml:space="preserve">a </w:t>
      </w:r>
      <w:r w:rsidR="003E148A">
        <w:rPr>
          <w:rFonts w:eastAsia="Microsoft YaHei" w:cs="Arial"/>
          <w:lang w:eastAsia="zh-CN"/>
        </w:rPr>
        <w:t>10% BLER</w:t>
      </w:r>
      <w:r w:rsidR="007B3F9C">
        <w:rPr>
          <w:rFonts w:eastAsia="Microsoft YaHei" w:cs="Arial"/>
          <w:lang w:eastAsia="zh-CN"/>
        </w:rPr>
        <w:t xml:space="preserve"> target</w:t>
      </w:r>
      <w:r w:rsidRPr="008A6C73">
        <w:rPr>
          <w:rFonts w:eastAsia="Microsoft YaHei" w:cs="Arial"/>
          <w:lang w:eastAsia="zh-CN"/>
        </w:rPr>
        <w:t>, which may especially be the case if transmissions are done without much redundancy, segmentation into multiple smaller TBs can be considered.</w:t>
      </w:r>
      <w:r>
        <w:t xml:space="preserve"> </w:t>
      </w:r>
    </w:p>
    <w:p w14:paraId="7E8DCE51" w14:textId="3866396A" w:rsidR="005457BC" w:rsidRPr="008A6C73" w:rsidRDefault="008F3E7F" w:rsidP="0004084D">
      <w:pPr>
        <w:pStyle w:val="Observation"/>
        <w:spacing w:before="120"/>
        <w:ind w:left="1699" w:hanging="1699"/>
        <w:jc w:val="left"/>
      </w:pPr>
      <w:bookmarkStart w:id="68" w:name="_Toc179402299"/>
      <w:r w:rsidRPr="008A6C73">
        <w:t xml:space="preserve">The </w:t>
      </w:r>
      <w:r w:rsidR="005C1904">
        <w:t>required</w:t>
      </w:r>
      <w:r w:rsidRPr="008A6C73">
        <w:t xml:space="preserve"> maximum </w:t>
      </w:r>
      <w:r w:rsidR="00885400" w:rsidRPr="008A6C73">
        <w:t xml:space="preserve">TB size will depend on whether messages </w:t>
      </w:r>
      <w:r w:rsidR="00C045A2" w:rsidRPr="008A6C73">
        <w:t>can be</w:t>
      </w:r>
      <w:r w:rsidR="00885400" w:rsidRPr="008A6C73">
        <w:t xml:space="preserve"> segmented into multiple </w:t>
      </w:r>
      <w:r w:rsidR="00C045A2" w:rsidRPr="008A6C73">
        <w:t xml:space="preserve">smaller </w:t>
      </w:r>
      <w:r w:rsidR="00A04E1E" w:rsidRPr="008A6C73">
        <w:t>TBs</w:t>
      </w:r>
      <w:r w:rsidR="00885400" w:rsidRPr="008A6C73">
        <w:t xml:space="preserve"> or not</w:t>
      </w:r>
      <w:r w:rsidR="005457BC" w:rsidRPr="008A6C73">
        <w:t>.</w:t>
      </w:r>
      <w:bookmarkEnd w:id="68"/>
    </w:p>
    <w:p w14:paraId="2A503A21" w14:textId="77777777" w:rsidR="001A0AC1" w:rsidRPr="001A0AC1" w:rsidRDefault="001A0AC1" w:rsidP="001A0AC1">
      <w:pPr>
        <w:pStyle w:val="ListParagraph"/>
        <w:keepNext/>
        <w:keepLines/>
        <w:numPr>
          <w:ilvl w:val="0"/>
          <w:numId w:val="27"/>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32"/>
          <w:szCs w:val="32"/>
          <w:lang w:val="en-US" w:eastAsia="zh-CN"/>
        </w:rPr>
      </w:pPr>
    </w:p>
    <w:p w14:paraId="27FE3506" w14:textId="55188FC4" w:rsidR="00AC4FE2" w:rsidRPr="00825568" w:rsidRDefault="00AC4FE2" w:rsidP="0048304A">
      <w:pPr>
        <w:keepNext/>
        <w:keepLines/>
        <w:numPr>
          <w:ilvl w:val="1"/>
          <w:numId w:val="2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Pr>
          <w:rFonts w:eastAsia="Times New Roman" w:cs="Arial"/>
          <w:sz w:val="32"/>
          <w:szCs w:val="32"/>
          <w:lang w:eastAsia="zh-CN"/>
        </w:rPr>
        <w:t>R</w:t>
      </w:r>
      <w:r w:rsidRPr="00825568">
        <w:rPr>
          <w:rFonts w:eastAsia="Times New Roman" w:cs="Arial"/>
          <w:sz w:val="32"/>
          <w:szCs w:val="32"/>
          <w:lang w:eastAsia="zh-CN"/>
        </w:rPr>
        <w:t>2</w:t>
      </w:r>
      <w:r>
        <w:rPr>
          <w:rFonts w:eastAsia="Times New Roman" w:cs="Arial"/>
          <w:sz w:val="32"/>
          <w:szCs w:val="32"/>
          <w:lang w:eastAsia="zh-CN"/>
        </w:rPr>
        <w:t>D</w:t>
      </w:r>
    </w:p>
    <w:p w14:paraId="292AAB7C" w14:textId="472AE80C" w:rsidR="003E148A" w:rsidRDefault="003E148A" w:rsidP="003E148A">
      <w:pPr>
        <w:spacing w:before="120"/>
        <w:jc w:val="both"/>
        <w:rPr>
          <w:highlight w:val="yellow"/>
        </w:rPr>
      </w:pPr>
      <w:r>
        <w:t>E</w:t>
      </w:r>
      <w:r w:rsidRPr="003E148A">
        <w:t xml:space="preserve">valuation results are presented for </w:t>
      </w:r>
      <w:r>
        <w:t xml:space="preserve">R2D </w:t>
      </w:r>
      <w:r w:rsidRPr="003E148A">
        <w:t>message sizes</w:t>
      </w:r>
      <w:r>
        <w:t xml:space="preserve"> of</w:t>
      </w:r>
      <w:r w:rsidRPr="003E148A">
        <w:t xml:space="preserve"> 20,</w:t>
      </w:r>
      <w:r>
        <w:rPr>
          <w:rFonts w:eastAsia="Microsoft YaHei" w:cs="Arial"/>
          <w:lang w:eastAsia="zh-CN"/>
        </w:rPr>
        <w:t xml:space="preserve"> 96, 400, and 1000 bits in Figure </w:t>
      </w:r>
      <w:r w:rsidR="00842630">
        <w:rPr>
          <w:rFonts w:eastAsia="Microsoft YaHei" w:cs="Arial" w:hint="eastAsia"/>
          <w:lang w:eastAsia="zh-CN"/>
        </w:rPr>
        <w:t>2</w:t>
      </w:r>
      <w:r w:rsidR="00E800AB">
        <w:rPr>
          <w:rFonts w:eastAsia="Microsoft YaHei" w:cs="Arial" w:hint="eastAsia"/>
          <w:lang w:eastAsia="zh-CN"/>
        </w:rPr>
        <w:t xml:space="preserve">, </w:t>
      </w:r>
      <w:r>
        <w:rPr>
          <w:rFonts w:eastAsia="Microsoft YaHei" w:cs="Arial"/>
          <w:lang w:eastAsia="zh-CN"/>
        </w:rPr>
        <w:t>Table 3</w:t>
      </w:r>
      <w:r w:rsidR="001E6640">
        <w:rPr>
          <w:rFonts w:eastAsia="Microsoft YaHei" w:cs="Arial"/>
          <w:lang w:eastAsia="zh-CN"/>
        </w:rPr>
        <w:t>,</w:t>
      </w:r>
      <w:r>
        <w:rPr>
          <w:rFonts w:eastAsia="Microsoft YaHei" w:cs="Arial"/>
          <w:lang w:eastAsia="zh-CN"/>
        </w:rPr>
        <w:t xml:space="preserve"> and Table </w:t>
      </w:r>
      <w:r w:rsidR="001E6640">
        <w:rPr>
          <w:rFonts w:eastAsia="Microsoft YaHei" w:cs="Arial"/>
          <w:lang w:eastAsia="zh-CN"/>
        </w:rPr>
        <w:t>4</w:t>
      </w:r>
      <w:r>
        <w:rPr>
          <w:rFonts w:eastAsia="Microsoft YaHei" w:cs="Arial"/>
          <w:lang w:eastAsia="zh-CN"/>
        </w:rPr>
        <w:t>.</w:t>
      </w:r>
      <w:r w:rsidRPr="003E148A">
        <w:rPr>
          <w:rFonts w:eastAsia="Microsoft YaHei" w:cs="Arial"/>
          <w:lang w:eastAsia="zh-CN"/>
        </w:rPr>
        <w:t xml:space="preserve"> </w:t>
      </w:r>
      <w:bookmarkStart w:id="69" w:name="OLE_LINK37"/>
      <w:r>
        <w:rPr>
          <w:rFonts w:eastAsia="Microsoft YaHei" w:cs="Arial"/>
          <w:lang w:eastAsia="zh-CN"/>
        </w:rPr>
        <w:t xml:space="preserve">We </w:t>
      </w:r>
      <w:r w:rsidR="001E4FB6">
        <w:rPr>
          <w:rFonts w:eastAsia="Microsoft YaHei" w:cs="Arial" w:hint="eastAsia"/>
          <w:lang w:eastAsia="zh-CN"/>
        </w:rPr>
        <w:t>simulated</w:t>
      </w:r>
      <w:r>
        <w:rPr>
          <w:rFonts w:eastAsia="Microsoft YaHei" w:cs="Arial"/>
          <w:lang w:eastAsia="zh-CN"/>
        </w:rPr>
        <w:t xml:space="preserve"> OOK</w:t>
      </w:r>
      <w:r w:rsidRPr="003E148A">
        <w:rPr>
          <w:rFonts w:eastAsia="Microsoft YaHei" w:cs="Arial"/>
          <w:lang w:eastAsia="zh-CN"/>
        </w:rPr>
        <w:t>-1, TDL-A, 2</w:t>
      </w:r>
      <w:r w:rsidR="00EE6CBF">
        <w:rPr>
          <w:rFonts w:eastAsia="Microsoft YaHei" w:cs="Arial"/>
          <w:lang w:eastAsia="zh-CN"/>
        </w:rPr>
        <w:t xml:space="preserve"> </w:t>
      </w:r>
      <w:r w:rsidR="00CC631C">
        <w:rPr>
          <w:rFonts w:eastAsia="Microsoft YaHei" w:cs="Arial"/>
          <w:lang w:eastAsia="zh-CN"/>
        </w:rPr>
        <w:t>reader</w:t>
      </w:r>
      <w:r w:rsidRPr="003E148A">
        <w:rPr>
          <w:rFonts w:eastAsia="Microsoft YaHei" w:cs="Arial"/>
          <w:lang w:eastAsia="zh-CN"/>
        </w:rPr>
        <w:t xml:space="preserve"> </w:t>
      </w:r>
      <w:r w:rsidR="00247D87">
        <w:rPr>
          <w:rFonts w:eastAsia="Microsoft YaHei" w:cs="Arial" w:hint="eastAsia"/>
          <w:lang w:eastAsia="zh-CN"/>
        </w:rPr>
        <w:t>T</w:t>
      </w:r>
      <w:r w:rsidR="00247D87">
        <w:rPr>
          <w:rFonts w:eastAsia="Microsoft YaHei" w:cs="Arial"/>
          <w:lang w:eastAsia="zh-CN"/>
        </w:rPr>
        <w:t xml:space="preserve">x </w:t>
      </w:r>
      <w:r w:rsidRPr="003E148A">
        <w:rPr>
          <w:rFonts w:eastAsia="Microsoft YaHei" w:cs="Arial"/>
          <w:lang w:eastAsia="zh-CN"/>
        </w:rPr>
        <w:t>antenna</w:t>
      </w:r>
      <w:r w:rsidR="00EE6CBF">
        <w:rPr>
          <w:rFonts w:eastAsia="Microsoft YaHei" w:cs="Arial"/>
          <w:lang w:eastAsia="zh-CN"/>
        </w:rPr>
        <w:t>s</w:t>
      </w:r>
      <w:r w:rsidRPr="003E148A">
        <w:rPr>
          <w:rFonts w:eastAsia="Microsoft YaHei" w:cs="Arial"/>
          <w:lang w:eastAsia="zh-CN"/>
        </w:rPr>
        <w:t xml:space="preserve">, </w:t>
      </w:r>
      <w:r>
        <w:rPr>
          <w:rFonts w:eastAsia="Microsoft YaHei" w:cs="Arial"/>
          <w:lang w:eastAsia="zh-CN"/>
        </w:rPr>
        <w:t xml:space="preserve">and multiple </w:t>
      </w:r>
      <w:r w:rsidRPr="003E148A">
        <w:rPr>
          <w:rFonts w:eastAsia="Microsoft YaHei" w:cs="Arial"/>
          <w:lang w:eastAsia="zh-CN"/>
        </w:rPr>
        <w:t>SFO</w:t>
      </w:r>
      <w:r>
        <w:rPr>
          <w:rFonts w:eastAsia="Microsoft YaHei" w:cs="Arial"/>
          <w:lang w:eastAsia="zh-CN"/>
        </w:rPr>
        <w:t xml:space="preserve"> values from 0 to 10^5</w:t>
      </w:r>
      <w:r w:rsidR="001E4FB6">
        <w:rPr>
          <w:rFonts w:eastAsia="Microsoft YaHei" w:cs="Arial" w:hint="eastAsia"/>
          <w:lang w:eastAsia="zh-CN"/>
        </w:rPr>
        <w:t xml:space="preserve"> for Device 2 with </w:t>
      </w:r>
      <w:r w:rsidR="00BB1D7C">
        <w:rPr>
          <w:rFonts w:eastAsia="Microsoft YaHei" w:cs="Arial" w:hint="eastAsia"/>
          <w:lang w:eastAsia="zh-CN"/>
        </w:rPr>
        <w:t>20</w:t>
      </w:r>
      <w:r w:rsidR="00443C39">
        <w:rPr>
          <w:rFonts w:eastAsia="Microsoft YaHei" w:cs="Arial"/>
          <w:lang w:eastAsia="zh-CN"/>
        </w:rPr>
        <w:t xml:space="preserve"> </w:t>
      </w:r>
      <w:r w:rsidR="00BB1D7C">
        <w:rPr>
          <w:rFonts w:eastAsia="Microsoft YaHei" w:cs="Arial" w:hint="eastAsia"/>
          <w:lang w:eastAsia="zh-CN"/>
        </w:rPr>
        <w:t xml:space="preserve">MHz Rx bandwidth and </w:t>
      </w:r>
      <w:r w:rsidR="001E4FB6">
        <w:rPr>
          <w:rFonts w:eastAsia="Microsoft YaHei" w:cs="Arial" w:hint="eastAsia"/>
          <w:lang w:eastAsia="zh-CN"/>
        </w:rPr>
        <w:t>4-bit ADC</w:t>
      </w:r>
      <w:r>
        <w:rPr>
          <w:rFonts w:eastAsia="Microsoft YaHei" w:cs="Arial"/>
          <w:lang w:eastAsia="zh-CN"/>
        </w:rPr>
        <w:t>.</w:t>
      </w:r>
      <w:bookmarkEnd w:id="69"/>
    </w:p>
    <w:p w14:paraId="1476B592" w14:textId="77777777" w:rsidR="0073181C" w:rsidRPr="00C31612" w:rsidRDefault="0073181C" w:rsidP="0073181C">
      <w:pPr>
        <w:jc w:val="both"/>
        <w:rPr>
          <w:rFonts w:cs="Arial"/>
          <w:szCs w:val="20"/>
        </w:rPr>
      </w:pPr>
      <w:r w:rsidRPr="00C31612">
        <w:rPr>
          <w:rFonts w:cs="Arial"/>
          <w:noProof/>
          <w:szCs w:val="20"/>
        </w:rPr>
        <w:lastRenderedPageBreak/>
        <w:drawing>
          <wp:inline distT="0" distB="0" distL="0" distR="0" wp14:anchorId="0CF901E6" wp14:editId="47CA8F73">
            <wp:extent cx="5608510" cy="2558887"/>
            <wp:effectExtent l="0" t="0" r="0" b="0"/>
            <wp:docPr id="1572882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8820" cy="2563591"/>
                    </a:xfrm>
                    <a:prstGeom prst="rect">
                      <a:avLst/>
                    </a:prstGeom>
                    <a:noFill/>
                  </pic:spPr>
                </pic:pic>
              </a:graphicData>
            </a:graphic>
          </wp:inline>
        </w:drawing>
      </w:r>
    </w:p>
    <w:p w14:paraId="29206939" w14:textId="77777777" w:rsidR="0073181C" w:rsidRPr="00C31612" w:rsidRDefault="0073181C" w:rsidP="0073181C">
      <w:pPr>
        <w:jc w:val="both"/>
        <w:rPr>
          <w:rFonts w:cs="Arial"/>
          <w:szCs w:val="20"/>
        </w:rPr>
      </w:pPr>
      <w:r w:rsidRPr="00C31612">
        <w:rPr>
          <w:rFonts w:cs="Arial"/>
          <w:noProof/>
          <w:szCs w:val="20"/>
        </w:rPr>
        <w:drawing>
          <wp:inline distT="0" distB="0" distL="0" distR="0" wp14:anchorId="40EDFFC6" wp14:editId="057A3656">
            <wp:extent cx="5579848" cy="2444744"/>
            <wp:effectExtent l="0" t="0" r="1905" b="0"/>
            <wp:docPr id="8219476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0399" cy="2453748"/>
                    </a:xfrm>
                    <a:prstGeom prst="rect">
                      <a:avLst/>
                    </a:prstGeom>
                    <a:noFill/>
                  </pic:spPr>
                </pic:pic>
              </a:graphicData>
            </a:graphic>
          </wp:inline>
        </w:drawing>
      </w:r>
    </w:p>
    <w:p w14:paraId="176B5246" w14:textId="14412A30" w:rsidR="003E148A" w:rsidRPr="003E148A" w:rsidRDefault="003E148A" w:rsidP="001E7F02">
      <w:pPr>
        <w:jc w:val="center"/>
        <w:rPr>
          <w:rFonts w:cs="Arial"/>
          <w:b/>
          <w:bCs/>
          <w:szCs w:val="20"/>
        </w:rPr>
      </w:pPr>
      <w:r w:rsidRPr="003E148A">
        <w:rPr>
          <w:rFonts w:cs="Arial"/>
          <w:b/>
          <w:bCs/>
          <w:szCs w:val="20"/>
        </w:rPr>
        <w:t xml:space="preserve">Figure </w:t>
      </w:r>
      <w:r w:rsidR="00842630">
        <w:rPr>
          <w:rFonts w:eastAsiaTheme="minorEastAsia" w:cs="Arial" w:hint="eastAsia"/>
          <w:b/>
          <w:bCs/>
          <w:szCs w:val="20"/>
          <w:lang w:eastAsia="zh-CN"/>
        </w:rPr>
        <w:t>2</w:t>
      </w:r>
      <w:r w:rsidR="001E7F02">
        <w:rPr>
          <w:rFonts w:eastAsiaTheme="minorEastAsia" w:cs="Arial"/>
          <w:b/>
          <w:bCs/>
          <w:szCs w:val="20"/>
          <w:lang w:eastAsia="zh-CN"/>
        </w:rPr>
        <w:t xml:space="preserve">: </w:t>
      </w:r>
      <w:r w:rsidRPr="003E148A">
        <w:rPr>
          <w:rFonts w:cs="Arial"/>
          <w:b/>
          <w:bCs/>
          <w:szCs w:val="20"/>
        </w:rPr>
        <w:t>R2D link level results with SFO</w:t>
      </w:r>
    </w:p>
    <w:p w14:paraId="2B2CEEC3" w14:textId="77777777" w:rsidR="0073181C" w:rsidRDefault="0073181C" w:rsidP="0073181C">
      <w:pPr>
        <w:jc w:val="both"/>
        <w:rPr>
          <w:rFonts w:eastAsiaTheme="minorEastAsia" w:cs="Arial"/>
          <w:szCs w:val="20"/>
          <w:highlight w:val="yellow"/>
          <w:lang w:eastAsia="zh-CN"/>
        </w:rPr>
      </w:pPr>
    </w:p>
    <w:p w14:paraId="75D06C81" w14:textId="77777777" w:rsidR="0073181C" w:rsidRPr="006019DE" w:rsidRDefault="0073181C" w:rsidP="0073181C">
      <w:pPr>
        <w:jc w:val="center"/>
        <w:rPr>
          <w:rFonts w:cs="Arial"/>
          <w:b/>
          <w:bCs/>
          <w:szCs w:val="20"/>
        </w:rPr>
      </w:pPr>
      <w:r w:rsidRPr="006019DE">
        <w:rPr>
          <w:rFonts w:cs="Arial"/>
          <w:b/>
          <w:bCs/>
          <w:szCs w:val="20"/>
        </w:rPr>
        <w:t xml:space="preserve">Table 3: </w:t>
      </w:r>
      <w:bookmarkStart w:id="70" w:name="OLE_LINK32"/>
      <w:r w:rsidRPr="006019DE">
        <w:rPr>
          <w:rFonts w:cs="Arial"/>
          <w:b/>
          <w:bCs/>
          <w:szCs w:val="20"/>
        </w:rPr>
        <w:t>Link level results for R2D</w:t>
      </w:r>
      <w:bookmarkEnd w:id="70"/>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A20C4B" w:rsidRPr="00A20C4B" w14:paraId="60EAED81" w14:textId="77777777" w:rsidTr="00D75A80">
        <w:trPr>
          <w:trHeight w:val="33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noWrap/>
            <w:vAlign w:val="center"/>
            <w:hideMark/>
          </w:tcPr>
          <w:p w14:paraId="45ADA22C"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 </w:t>
            </w:r>
          </w:p>
        </w:tc>
        <w:tc>
          <w:tcPr>
            <w:tcW w:w="7680" w:type="dxa"/>
            <w:gridSpan w:val="8"/>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1335C89"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R2D message size (bits)</w:t>
            </w:r>
          </w:p>
        </w:tc>
      </w:tr>
      <w:tr w:rsidR="00C74D30" w:rsidRPr="00A20C4B" w14:paraId="236724C7" w14:textId="77777777" w:rsidTr="0075387E">
        <w:trPr>
          <w:trHeight w:val="315"/>
          <w:jc w:val="center"/>
        </w:trPr>
        <w:tc>
          <w:tcPr>
            <w:tcW w:w="960"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16D91A2A" w14:textId="77777777" w:rsidR="00A20C4B" w:rsidRPr="00D45632" w:rsidRDefault="00A20C4B" w:rsidP="00A20C4B">
            <w:pPr>
              <w:spacing w:after="0" w:line="240" w:lineRule="auto"/>
              <w:rPr>
                <w:rFonts w:eastAsia="Times New Roman" w:cs="Arial"/>
                <w:color w:val="000000"/>
                <w:szCs w:val="20"/>
                <w:lang w:eastAsia="zh-CN"/>
              </w:rPr>
            </w:pPr>
          </w:p>
        </w:tc>
        <w:tc>
          <w:tcPr>
            <w:tcW w:w="1920"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1CD6BF1"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20</w:t>
            </w:r>
          </w:p>
        </w:tc>
        <w:tc>
          <w:tcPr>
            <w:tcW w:w="2880"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0B2B63E"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96</w:t>
            </w:r>
          </w:p>
        </w:tc>
        <w:tc>
          <w:tcPr>
            <w:tcW w:w="1920" w:type="dxa"/>
            <w:gridSpan w:val="2"/>
            <w:tcBorders>
              <w:top w:val="single" w:sz="4" w:space="0" w:color="auto"/>
              <w:left w:val="nil"/>
              <w:bottom w:val="single" w:sz="4" w:space="0" w:color="auto"/>
              <w:right w:val="single" w:sz="4" w:space="0" w:color="000000"/>
            </w:tcBorders>
            <w:shd w:val="clear" w:color="auto" w:fill="BFBFBF" w:themeFill="background1" w:themeFillShade="BF"/>
            <w:vAlign w:val="center"/>
            <w:hideMark/>
          </w:tcPr>
          <w:p w14:paraId="4306637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400</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6723424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1000</w:t>
            </w:r>
          </w:p>
        </w:tc>
      </w:tr>
      <w:tr w:rsidR="00A20C4B" w:rsidRPr="00A20C4B" w14:paraId="6D28347C" w14:textId="77777777" w:rsidTr="0075387E">
        <w:trPr>
          <w:trHeight w:val="945"/>
          <w:jc w:val="center"/>
        </w:trPr>
        <w:tc>
          <w:tcPr>
            <w:tcW w:w="960"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498EA90A" w14:textId="77777777" w:rsidR="00A20C4B" w:rsidRPr="00D45632" w:rsidRDefault="00A20C4B" w:rsidP="00A20C4B">
            <w:pPr>
              <w:spacing w:after="0" w:line="240" w:lineRule="auto"/>
              <w:rPr>
                <w:rFonts w:eastAsia="Times New Roman" w:cs="Arial"/>
                <w:color w:val="000000"/>
                <w:szCs w:val="20"/>
                <w:lang w:eastAsia="zh-CN"/>
              </w:rPr>
            </w:pP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00F7C0B9" w14:textId="1DB88729"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 xml:space="preserve">SFO </w:t>
            </w:r>
            <w:r w:rsidR="00787A39">
              <w:rPr>
                <w:rFonts w:eastAsia="Times New Roman" w:cs="Arial"/>
                <w:color w:val="000000"/>
                <w:szCs w:val="20"/>
                <w:lang w:eastAsia="zh-CN"/>
              </w:rPr>
              <w:t>≤</w:t>
            </w:r>
            <w:r w:rsidRPr="00D45632">
              <w:rPr>
                <w:rFonts w:eastAsia="Times New Roman" w:cs="Arial"/>
                <w:color w:val="000000"/>
                <w:szCs w:val="20"/>
                <w:lang w:eastAsia="zh-CN"/>
              </w:rPr>
              <w:t>10^3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3BA935C0" w14:textId="60202055"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 ≥10^4</w:t>
            </w:r>
            <w:r w:rsidR="00067E42">
              <w:rPr>
                <w:rFonts w:eastAsia="Times New Roman" w:cs="Arial"/>
                <w:color w:val="000000"/>
                <w:szCs w:val="20"/>
                <w:lang w:eastAsia="zh-CN"/>
              </w:rPr>
              <w:t xml:space="preserve">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657FD799" w14:textId="4B25F8A6"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 xml:space="preserve">SFO </w:t>
            </w:r>
            <w:r w:rsidR="00787A39">
              <w:rPr>
                <w:rFonts w:eastAsia="Times New Roman" w:cs="Arial"/>
                <w:color w:val="000000"/>
                <w:szCs w:val="20"/>
                <w:lang w:eastAsia="zh-CN"/>
              </w:rPr>
              <w:t>≤</w:t>
            </w:r>
            <w:r w:rsidRPr="00D45632">
              <w:rPr>
                <w:rFonts w:eastAsia="Times New Roman" w:cs="Arial"/>
                <w:color w:val="000000"/>
                <w:szCs w:val="20"/>
                <w:lang w:eastAsia="zh-CN"/>
              </w:rPr>
              <w:t>100</w:t>
            </w:r>
            <w:r w:rsidR="00067E42">
              <w:rPr>
                <w:rFonts w:eastAsia="Times New Roman" w:cs="Arial"/>
                <w:color w:val="000000"/>
                <w:szCs w:val="20"/>
                <w:lang w:eastAsia="zh-CN"/>
              </w:rPr>
              <w:t xml:space="preserve">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747EED82" w14:textId="0AC0E075"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 10^3</w:t>
            </w:r>
            <w:r w:rsidR="00067E42">
              <w:rPr>
                <w:rFonts w:eastAsia="Times New Roman" w:cs="Arial"/>
                <w:color w:val="000000"/>
                <w:szCs w:val="20"/>
                <w:lang w:eastAsia="zh-CN"/>
              </w:rPr>
              <w:t xml:space="preserve">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446A87C4" w14:textId="11595CFA"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 ≥10^4</w:t>
            </w:r>
            <w:r w:rsidR="00067E42">
              <w:rPr>
                <w:rFonts w:eastAsia="Times New Roman" w:cs="Arial"/>
                <w:color w:val="000000"/>
                <w:szCs w:val="20"/>
                <w:lang w:eastAsia="zh-CN"/>
              </w:rPr>
              <w:t xml:space="preserve"> 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75CE64BB" w14:textId="77777777" w:rsidR="00E16E5C"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w:t>
            </w:r>
            <w:r w:rsidR="00067E42">
              <w:rPr>
                <w:rFonts w:eastAsia="Times New Roman" w:cs="Arial"/>
                <w:color w:val="000000"/>
                <w:szCs w:val="20"/>
                <w:lang w:eastAsia="zh-CN"/>
              </w:rPr>
              <w:t xml:space="preserve"> </w:t>
            </w:r>
          </w:p>
          <w:p w14:paraId="7B38BD03" w14:textId="246FAE6A" w:rsidR="00E16E5C" w:rsidRDefault="00AF5813" w:rsidP="00A20C4B">
            <w:pPr>
              <w:spacing w:after="0" w:line="240" w:lineRule="auto"/>
              <w:jc w:val="center"/>
              <w:rPr>
                <w:rFonts w:eastAsia="Times New Roman" w:cs="Arial"/>
                <w:color w:val="000000"/>
                <w:szCs w:val="20"/>
                <w:lang w:eastAsia="zh-CN"/>
              </w:rPr>
            </w:pPr>
            <w:r>
              <w:rPr>
                <w:rFonts w:eastAsia="Times New Roman" w:cs="Arial"/>
                <w:color w:val="000000"/>
                <w:szCs w:val="20"/>
                <w:lang w:eastAsia="zh-CN"/>
              </w:rPr>
              <w:t>≤</w:t>
            </w:r>
            <w:r w:rsidR="00A20C4B" w:rsidRPr="00D45632">
              <w:rPr>
                <w:rFonts w:eastAsia="Times New Roman" w:cs="Arial"/>
                <w:color w:val="000000"/>
                <w:szCs w:val="20"/>
                <w:lang w:eastAsia="zh-CN"/>
              </w:rPr>
              <w:t>10</w:t>
            </w:r>
            <w:r w:rsidR="00067E42">
              <w:rPr>
                <w:rFonts w:eastAsia="Times New Roman" w:cs="Arial"/>
                <w:color w:val="000000"/>
                <w:szCs w:val="20"/>
                <w:lang w:eastAsia="zh-CN"/>
              </w:rPr>
              <w:t xml:space="preserve"> </w:t>
            </w:r>
          </w:p>
          <w:p w14:paraId="45E747A3" w14:textId="66B65070" w:rsidR="00A20C4B" w:rsidRPr="00D45632" w:rsidRDefault="00067E42" w:rsidP="00A20C4B">
            <w:pPr>
              <w:spacing w:after="0" w:line="240" w:lineRule="auto"/>
              <w:jc w:val="center"/>
              <w:rPr>
                <w:rFonts w:eastAsia="Times New Roman" w:cs="Arial"/>
                <w:color w:val="000000"/>
                <w:szCs w:val="20"/>
                <w:lang w:eastAsia="zh-CN"/>
              </w:rPr>
            </w:pPr>
            <w:r>
              <w:rPr>
                <w:rFonts w:eastAsia="Times New Roman" w:cs="Arial"/>
                <w:color w:val="000000"/>
                <w:szCs w:val="20"/>
                <w:lang w:eastAsia="zh-CN"/>
              </w:rPr>
              <w:t>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54B42576" w14:textId="6B82DE0A"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SFO</w:t>
            </w:r>
            <w:r w:rsidR="00067E42">
              <w:rPr>
                <w:rFonts w:eastAsia="Times New Roman" w:cs="Arial"/>
                <w:color w:val="000000"/>
                <w:szCs w:val="20"/>
                <w:lang w:eastAsia="zh-CN"/>
              </w:rPr>
              <w:t xml:space="preserve"> </w:t>
            </w:r>
            <w:r w:rsidRPr="00D45632">
              <w:rPr>
                <w:rFonts w:eastAsia="Times New Roman" w:cs="Arial"/>
                <w:color w:val="000000"/>
                <w:szCs w:val="20"/>
                <w:lang w:eastAsia="zh-CN"/>
              </w:rPr>
              <w:t xml:space="preserve">≥100 </w:t>
            </w:r>
            <w:r w:rsidR="00067E42">
              <w:rPr>
                <w:rFonts w:eastAsia="Times New Roman" w:cs="Arial"/>
                <w:color w:val="000000"/>
                <w:szCs w:val="20"/>
                <w:lang w:eastAsia="zh-CN"/>
              </w:rPr>
              <w:t>ppm</w:t>
            </w:r>
          </w:p>
        </w:tc>
        <w:tc>
          <w:tcPr>
            <w:tcW w:w="960" w:type="dxa"/>
            <w:tcBorders>
              <w:top w:val="nil"/>
              <w:left w:val="nil"/>
              <w:bottom w:val="single" w:sz="4" w:space="0" w:color="auto"/>
              <w:right w:val="single" w:sz="4" w:space="0" w:color="auto"/>
            </w:tcBorders>
            <w:shd w:val="clear" w:color="auto" w:fill="BFBFBF" w:themeFill="background1" w:themeFillShade="BF"/>
            <w:vAlign w:val="center"/>
            <w:hideMark/>
          </w:tcPr>
          <w:p w14:paraId="1E0DF344"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No SFO or any SFO</w:t>
            </w:r>
          </w:p>
        </w:tc>
      </w:tr>
      <w:tr w:rsidR="00A20C4B" w:rsidRPr="00A20C4B" w14:paraId="49EDBC6E" w14:textId="77777777" w:rsidTr="0075387E">
        <w:trPr>
          <w:trHeight w:val="1260"/>
          <w:jc w:val="center"/>
        </w:trPr>
        <w:tc>
          <w:tcPr>
            <w:tcW w:w="9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B8BAA65"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SNR of 10% BLER (dB)</w:t>
            </w:r>
          </w:p>
        </w:tc>
        <w:tc>
          <w:tcPr>
            <w:tcW w:w="960" w:type="dxa"/>
            <w:tcBorders>
              <w:top w:val="nil"/>
              <w:left w:val="nil"/>
              <w:bottom w:val="single" w:sz="4" w:space="0" w:color="auto"/>
              <w:right w:val="single" w:sz="4" w:space="0" w:color="auto"/>
            </w:tcBorders>
            <w:shd w:val="clear" w:color="auto" w:fill="auto"/>
            <w:vAlign w:val="center"/>
            <w:hideMark/>
          </w:tcPr>
          <w:p w14:paraId="081492B3"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20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84CA4BD"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10%</w:t>
            </w:r>
          </w:p>
        </w:tc>
        <w:tc>
          <w:tcPr>
            <w:tcW w:w="960" w:type="dxa"/>
            <w:tcBorders>
              <w:top w:val="nil"/>
              <w:left w:val="nil"/>
              <w:bottom w:val="single" w:sz="4" w:space="0" w:color="auto"/>
              <w:right w:val="single" w:sz="4" w:space="0" w:color="auto"/>
            </w:tcBorders>
            <w:shd w:val="clear" w:color="auto" w:fill="auto"/>
            <w:vAlign w:val="center"/>
            <w:hideMark/>
          </w:tcPr>
          <w:p w14:paraId="4F58939E"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22.5</w:t>
            </w:r>
          </w:p>
        </w:tc>
        <w:tc>
          <w:tcPr>
            <w:tcW w:w="960" w:type="dxa"/>
            <w:tcBorders>
              <w:top w:val="nil"/>
              <w:left w:val="nil"/>
              <w:bottom w:val="single" w:sz="4" w:space="0" w:color="auto"/>
              <w:right w:val="single" w:sz="4" w:space="0" w:color="auto"/>
            </w:tcBorders>
            <w:shd w:val="clear" w:color="auto" w:fill="auto"/>
            <w:noWrap/>
            <w:vAlign w:val="center"/>
            <w:hideMark/>
          </w:tcPr>
          <w:p w14:paraId="1423EDA4"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27</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1606CDE"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10%</w:t>
            </w:r>
          </w:p>
        </w:tc>
        <w:tc>
          <w:tcPr>
            <w:tcW w:w="960" w:type="dxa"/>
            <w:tcBorders>
              <w:top w:val="nil"/>
              <w:left w:val="nil"/>
              <w:bottom w:val="single" w:sz="4" w:space="0" w:color="auto"/>
              <w:right w:val="single" w:sz="4" w:space="0" w:color="auto"/>
            </w:tcBorders>
            <w:shd w:val="clear" w:color="auto" w:fill="auto"/>
            <w:vAlign w:val="center"/>
            <w:hideMark/>
          </w:tcPr>
          <w:p w14:paraId="2B3D54A5"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37</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AE5092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F9D9E8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10%</w:t>
            </w:r>
          </w:p>
        </w:tc>
      </w:tr>
      <w:tr w:rsidR="00CA0FA1" w:rsidRPr="00A20C4B" w14:paraId="313785AD" w14:textId="77777777" w:rsidTr="0075387E">
        <w:trPr>
          <w:trHeight w:val="1260"/>
          <w:jc w:val="center"/>
        </w:trPr>
        <w:tc>
          <w:tcPr>
            <w:tcW w:w="96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DF4BAE9"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SNR of 1% BLER (dB)</w:t>
            </w:r>
          </w:p>
        </w:tc>
        <w:tc>
          <w:tcPr>
            <w:tcW w:w="960" w:type="dxa"/>
            <w:tcBorders>
              <w:top w:val="nil"/>
              <w:left w:val="nil"/>
              <w:bottom w:val="single" w:sz="4" w:space="0" w:color="auto"/>
              <w:right w:val="single" w:sz="4" w:space="0" w:color="auto"/>
            </w:tcBorders>
            <w:shd w:val="clear" w:color="auto" w:fill="auto"/>
            <w:vAlign w:val="center"/>
            <w:hideMark/>
          </w:tcPr>
          <w:p w14:paraId="10B36DCA"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32</w:t>
            </w:r>
          </w:p>
        </w:tc>
        <w:tc>
          <w:tcPr>
            <w:tcW w:w="960" w:type="dxa"/>
            <w:vMerge/>
            <w:tcBorders>
              <w:top w:val="nil"/>
              <w:left w:val="single" w:sz="4" w:space="0" w:color="auto"/>
              <w:bottom w:val="single" w:sz="4" w:space="0" w:color="auto"/>
              <w:right w:val="single" w:sz="4" w:space="0" w:color="auto"/>
            </w:tcBorders>
            <w:vAlign w:val="center"/>
            <w:hideMark/>
          </w:tcPr>
          <w:p w14:paraId="4E879C7F" w14:textId="77777777" w:rsidR="00A20C4B" w:rsidRPr="00D45632" w:rsidRDefault="00A20C4B" w:rsidP="00A20C4B">
            <w:pPr>
              <w:spacing w:after="0" w:line="240" w:lineRule="auto"/>
              <w:rPr>
                <w:rFonts w:eastAsia="Times New Roman" w:cs="Arial"/>
                <w:color w:val="000000"/>
                <w:szCs w:val="20"/>
                <w:lang w:eastAsia="zh-CN"/>
              </w:rPr>
            </w:pPr>
          </w:p>
        </w:tc>
        <w:tc>
          <w:tcPr>
            <w:tcW w:w="960" w:type="dxa"/>
            <w:tcBorders>
              <w:top w:val="nil"/>
              <w:left w:val="nil"/>
              <w:bottom w:val="single" w:sz="4" w:space="0" w:color="auto"/>
              <w:right w:val="single" w:sz="4" w:space="0" w:color="auto"/>
            </w:tcBorders>
            <w:shd w:val="clear" w:color="auto" w:fill="auto"/>
            <w:vAlign w:val="center"/>
            <w:hideMark/>
          </w:tcPr>
          <w:p w14:paraId="438BA43B"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35</w:t>
            </w:r>
          </w:p>
        </w:tc>
        <w:tc>
          <w:tcPr>
            <w:tcW w:w="960" w:type="dxa"/>
            <w:tcBorders>
              <w:top w:val="nil"/>
              <w:left w:val="nil"/>
              <w:bottom w:val="single" w:sz="4" w:space="0" w:color="auto"/>
              <w:right w:val="single" w:sz="4" w:space="0" w:color="auto"/>
            </w:tcBorders>
            <w:shd w:val="clear" w:color="auto" w:fill="auto"/>
            <w:vAlign w:val="center"/>
            <w:hideMark/>
          </w:tcPr>
          <w:p w14:paraId="5F283B15"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w:t>
            </w:r>
          </w:p>
        </w:tc>
        <w:tc>
          <w:tcPr>
            <w:tcW w:w="960" w:type="dxa"/>
            <w:vMerge/>
            <w:tcBorders>
              <w:top w:val="nil"/>
              <w:left w:val="single" w:sz="4" w:space="0" w:color="auto"/>
              <w:bottom w:val="single" w:sz="4" w:space="0" w:color="auto"/>
              <w:right w:val="single" w:sz="4" w:space="0" w:color="auto"/>
            </w:tcBorders>
            <w:vAlign w:val="center"/>
            <w:hideMark/>
          </w:tcPr>
          <w:p w14:paraId="256F71B1" w14:textId="77777777" w:rsidR="00A20C4B" w:rsidRPr="00D45632" w:rsidRDefault="00A20C4B" w:rsidP="00A20C4B">
            <w:pPr>
              <w:spacing w:after="0" w:line="240" w:lineRule="auto"/>
              <w:rPr>
                <w:rFonts w:eastAsia="Times New Roman" w:cs="Arial"/>
                <w:color w:val="000000"/>
                <w:szCs w:val="20"/>
                <w:lang w:eastAsia="zh-CN"/>
              </w:rPr>
            </w:pPr>
          </w:p>
        </w:tc>
        <w:tc>
          <w:tcPr>
            <w:tcW w:w="960" w:type="dxa"/>
            <w:tcBorders>
              <w:top w:val="nil"/>
              <w:left w:val="nil"/>
              <w:bottom w:val="single" w:sz="4" w:space="0" w:color="auto"/>
              <w:right w:val="single" w:sz="4" w:space="0" w:color="auto"/>
            </w:tcBorders>
            <w:shd w:val="clear" w:color="auto" w:fill="auto"/>
            <w:vAlign w:val="center"/>
            <w:hideMark/>
          </w:tcPr>
          <w:p w14:paraId="3F695DB4" w14:textId="77777777" w:rsidR="00A20C4B" w:rsidRPr="00D45632" w:rsidRDefault="00A20C4B" w:rsidP="00A20C4B">
            <w:pPr>
              <w:spacing w:after="0" w:line="240" w:lineRule="auto"/>
              <w:jc w:val="center"/>
              <w:rPr>
                <w:rFonts w:eastAsia="Times New Roman" w:cs="Arial"/>
                <w:color w:val="000000"/>
                <w:szCs w:val="20"/>
                <w:lang w:eastAsia="zh-CN"/>
              </w:rPr>
            </w:pPr>
            <w:r w:rsidRPr="00D45632">
              <w:rPr>
                <w:rFonts w:eastAsia="Times New Roman" w:cs="Arial"/>
                <w:color w:val="000000"/>
                <w:szCs w:val="20"/>
                <w:lang w:eastAsia="zh-CN"/>
              </w:rPr>
              <w:t>BLER floor above 1%</w:t>
            </w:r>
          </w:p>
        </w:tc>
        <w:tc>
          <w:tcPr>
            <w:tcW w:w="960" w:type="dxa"/>
            <w:vMerge/>
            <w:tcBorders>
              <w:top w:val="nil"/>
              <w:left w:val="single" w:sz="4" w:space="0" w:color="auto"/>
              <w:bottom w:val="single" w:sz="4" w:space="0" w:color="auto"/>
              <w:right w:val="single" w:sz="4" w:space="0" w:color="auto"/>
            </w:tcBorders>
            <w:vAlign w:val="center"/>
            <w:hideMark/>
          </w:tcPr>
          <w:p w14:paraId="483CAA64" w14:textId="77777777" w:rsidR="00A20C4B" w:rsidRPr="00D45632" w:rsidRDefault="00A20C4B" w:rsidP="00A20C4B">
            <w:pPr>
              <w:spacing w:after="0" w:line="240" w:lineRule="auto"/>
              <w:rPr>
                <w:rFonts w:eastAsia="Times New Roman" w:cs="Arial"/>
                <w:color w:val="000000"/>
                <w:szCs w:val="20"/>
                <w:lang w:eastAsia="zh-CN"/>
              </w:rPr>
            </w:pPr>
          </w:p>
        </w:tc>
        <w:tc>
          <w:tcPr>
            <w:tcW w:w="960" w:type="dxa"/>
            <w:vMerge/>
            <w:tcBorders>
              <w:top w:val="nil"/>
              <w:left w:val="single" w:sz="4" w:space="0" w:color="auto"/>
              <w:bottom w:val="single" w:sz="4" w:space="0" w:color="auto"/>
              <w:right w:val="single" w:sz="4" w:space="0" w:color="auto"/>
            </w:tcBorders>
            <w:vAlign w:val="center"/>
            <w:hideMark/>
          </w:tcPr>
          <w:p w14:paraId="5A619CA9" w14:textId="77777777" w:rsidR="00A20C4B" w:rsidRPr="00D45632" w:rsidRDefault="00A20C4B" w:rsidP="00A20C4B">
            <w:pPr>
              <w:spacing w:after="0" w:line="240" w:lineRule="auto"/>
              <w:rPr>
                <w:rFonts w:eastAsia="Times New Roman" w:cs="Arial"/>
                <w:color w:val="000000"/>
                <w:szCs w:val="20"/>
                <w:lang w:eastAsia="zh-CN"/>
              </w:rPr>
            </w:pPr>
          </w:p>
        </w:tc>
      </w:tr>
    </w:tbl>
    <w:p w14:paraId="7E4607DF" w14:textId="77777777" w:rsidR="0073181C" w:rsidRDefault="0073181C" w:rsidP="0073181C">
      <w:pPr>
        <w:jc w:val="both"/>
        <w:rPr>
          <w:rFonts w:eastAsiaTheme="minorEastAsia" w:cs="Arial"/>
          <w:szCs w:val="20"/>
          <w:highlight w:val="yellow"/>
          <w:lang w:eastAsia="zh-CN"/>
        </w:rPr>
      </w:pPr>
    </w:p>
    <w:p w14:paraId="1483AAF6" w14:textId="77777777" w:rsidR="002E1461" w:rsidRDefault="002E1461" w:rsidP="002E1461">
      <w:pPr>
        <w:jc w:val="center"/>
        <w:rPr>
          <w:rFonts w:eastAsiaTheme="minorEastAsia" w:cs="Arial"/>
          <w:b/>
          <w:bCs/>
          <w:szCs w:val="20"/>
          <w:lang w:eastAsia="zh-CN"/>
        </w:rPr>
      </w:pPr>
      <w:bookmarkStart w:id="71" w:name="OLE_LINK30"/>
      <w:r w:rsidRPr="006019DE">
        <w:rPr>
          <w:rFonts w:cs="Arial"/>
          <w:b/>
          <w:bCs/>
          <w:szCs w:val="20"/>
        </w:rPr>
        <w:t xml:space="preserve">Table </w:t>
      </w:r>
      <w:r>
        <w:rPr>
          <w:rFonts w:cs="Arial"/>
          <w:b/>
          <w:bCs/>
          <w:szCs w:val="20"/>
        </w:rPr>
        <w:t>4</w:t>
      </w:r>
      <w:r w:rsidRPr="006019DE">
        <w:rPr>
          <w:rFonts w:cs="Arial"/>
          <w:b/>
          <w:bCs/>
          <w:szCs w:val="20"/>
        </w:rPr>
        <w:t>: Link budget calculation for R2D</w:t>
      </w:r>
    </w:p>
    <w:tbl>
      <w:tblPr>
        <w:tblW w:w="6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1509"/>
        <w:gridCol w:w="1509"/>
        <w:gridCol w:w="1509"/>
      </w:tblGrid>
      <w:tr w:rsidR="002E1461" w:rsidRPr="002E1461" w14:paraId="27B425AB" w14:textId="77777777" w:rsidTr="00D75A80">
        <w:trPr>
          <w:trHeight w:val="525"/>
          <w:jc w:val="center"/>
        </w:trPr>
        <w:tc>
          <w:tcPr>
            <w:tcW w:w="2440" w:type="dxa"/>
            <w:shd w:val="clear" w:color="auto" w:fill="BFBFBF" w:themeFill="background1" w:themeFillShade="BF"/>
            <w:vAlign w:val="center"/>
            <w:hideMark/>
          </w:tcPr>
          <w:p w14:paraId="2CACE926" w14:textId="6F0F9864"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lastRenderedPageBreak/>
              <w:t>Message size (bit</w:t>
            </w:r>
            <w:r w:rsidR="00264767">
              <w:rPr>
                <w:rFonts w:eastAsia="Times New Roman" w:cs="Arial"/>
                <w:color w:val="000000"/>
                <w:szCs w:val="20"/>
                <w:lang w:eastAsia="zh-CN"/>
              </w:rPr>
              <w:t>s</w:t>
            </w:r>
            <w:r w:rsidRPr="002E1461">
              <w:rPr>
                <w:rFonts w:eastAsia="Times New Roman" w:cs="Arial"/>
                <w:color w:val="000000"/>
                <w:szCs w:val="20"/>
                <w:lang w:eastAsia="zh-CN"/>
              </w:rPr>
              <w:t>)</w:t>
            </w:r>
          </w:p>
        </w:tc>
        <w:tc>
          <w:tcPr>
            <w:tcW w:w="1509" w:type="dxa"/>
            <w:shd w:val="clear" w:color="auto" w:fill="BFBFBF" w:themeFill="background1" w:themeFillShade="BF"/>
            <w:vAlign w:val="center"/>
            <w:hideMark/>
          </w:tcPr>
          <w:p w14:paraId="00791A3F"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20</w:t>
            </w:r>
          </w:p>
        </w:tc>
        <w:tc>
          <w:tcPr>
            <w:tcW w:w="1509" w:type="dxa"/>
            <w:shd w:val="clear" w:color="auto" w:fill="BFBFBF" w:themeFill="background1" w:themeFillShade="BF"/>
            <w:vAlign w:val="center"/>
            <w:hideMark/>
          </w:tcPr>
          <w:p w14:paraId="40F08248"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96</w:t>
            </w:r>
          </w:p>
        </w:tc>
        <w:tc>
          <w:tcPr>
            <w:tcW w:w="1509" w:type="dxa"/>
            <w:shd w:val="clear" w:color="auto" w:fill="BFBFBF" w:themeFill="background1" w:themeFillShade="BF"/>
            <w:vAlign w:val="center"/>
            <w:hideMark/>
          </w:tcPr>
          <w:p w14:paraId="65C2E21E"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400</w:t>
            </w:r>
          </w:p>
        </w:tc>
      </w:tr>
      <w:tr w:rsidR="002E1461" w:rsidRPr="002E1461" w14:paraId="4EC3FE30" w14:textId="77777777" w:rsidTr="00D75A80">
        <w:trPr>
          <w:trHeight w:val="315"/>
          <w:jc w:val="center"/>
        </w:trPr>
        <w:tc>
          <w:tcPr>
            <w:tcW w:w="2440" w:type="dxa"/>
            <w:shd w:val="clear" w:color="auto" w:fill="BFBFBF" w:themeFill="background1" w:themeFillShade="BF"/>
            <w:vAlign w:val="center"/>
            <w:hideMark/>
          </w:tcPr>
          <w:p w14:paraId="68D3A949" w14:textId="312794E0" w:rsidR="002E1461" w:rsidRPr="002E1461" w:rsidRDefault="00BA16D6" w:rsidP="002E1461">
            <w:pPr>
              <w:spacing w:after="0" w:line="240" w:lineRule="auto"/>
              <w:jc w:val="center"/>
              <w:rPr>
                <w:rFonts w:eastAsia="Times New Roman" w:cs="Arial"/>
                <w:color w:val="000000"/>
                <w:szCs w:val="20"/>
                <w:lang w:eastAsia="zh-CN"/>
              </w:rPr>
            </w:pPr>
            <w:r>
              <w:rPr>
                <w:rFonts w:eastAsiaTheme="minorEastAsia" w:cs="Arial"/>
                <w:color w:val="000000"/>
                <w:szCs w:val="20"/>
                <w:lang w:eastAsia="zh-CN"/>
              </w:rPr>
              <w:t>R</w:t>
            </w:r>
            <w:r>
              <w:rPr>
                <w:rFonts w:eastAsiaTheme="minorEastAsia" w:cs="Arial" w:hint="eastAsia"/>
                <w:color w:val="000000"/>
                <w:szCs w:val="20"/>
                <w:lang w:eastAsia="zh-CN"/>
              </w:rPr>
              <w:t xml:space="preserve">esidual </w:t>
            </w:r>
            <w:r w:rsidR="002E1461" w:rsidRPr="002E1461">
              <w:rPr>
                <w:rFonts w:eastAsia="Times New Roman" w:cs="Arial"/>
                <w:color w:val="000000"/>
                <w:szCs w:val="20"/>
                <w:lang w:eastAsia="zh-CN"/>
              </w:rPr>
              <w:t>SFO</w:t>
            </w:r>
            <w:r w:rsidR="006F64F6">
              <w:rPr>
                <w:rFonts w:eastAsia="Times New Roman" w:cs="Arial"/>
                <w:color w:val="000000"/>
                <w:szCs w:val="20"/>
                <w:lang w:eastAsia="zh-CN"/>
              </w:rPr>
              <w:t xml:space="preserve"> (ppm)</w:t>
            </w:r>
          </w:p>
        </w:tc>
        <w:tc>
          <w:tcPr>
            <w:tcW w:w="1509" w:type="dxa"/>
            <w:shd w:val="clear" w:color="auto" w:fill="auto"/>
            <w:vAlign w:val="center"/>
            <w:hideMark/>
          </w:tcPr>
          <w:p w14:paraId="1B124E02" w14:textId="2AA67843" w:rsidR="002E1461" w:rsidRPr="002E1461" w:rsidRDefault="001631B6" w:rsidP="002E1461">
            <w:pPr>
              <w:spacing w:after="0" w:line="240" w:lineRule="auto"/>
              <w:jc w:val="center"/>
              <w:rPr>
                <w:rFonts w:eastAsia="Times New Roman" w:cs="Arial"/>
                <w:color w:val="000000"/>
                <w:szCs w:val="20"/>
                <w:lang w:eastAsia="zh-CN"/>
              </w:rPr>
            </w:pPr>
            <w:r>
              <w:rPr>
                <w:rFonts w:eastAsia="Times New Roman" w:cs="Arial"/>
                <w:color w:val="000000"/>
                <w:szCs w:val="20"/>
                <w:lang w:eastAsia="zh-CN"/>
              </w:rPr>
              <w:t>≤</w:t>
            </w:r>
            <w:r w:rsidR="002E1461" w:rsidRPr="002E1461">
              <w:rPr>
                <w:rFonts w:eastAsia="Times New Roman" w:cs="Arial"/>
                <w:color w:val="000000"/>
                <w:szCs w:val="20"/>
                <w:lang w:eastAsia="zh-CN"/>
              </w:rPr>
              <w:t>10^3</w:t>
            </w:r>
          </w:p>
        </w:tc>
        <w:tc>
          <w:tcPr>
            <w:tcW w:w="1509" w:type="dxa"/>
            <w:shd w:val="clear" w:color="auto" w:fill="auto"/>
            <w:vAlign w:val="center"/>
            <w:hideMark/>
          </w:tcPr>
          <w:p w14:paraId="28476796" w14:textId="401929F5" w:rsidR="002E1461" w:rsidRPr="002E1461" w:rsidRDefault="001631B6" w:rsidP="002E1461">
            <w:pPr>
              <w:spacing w:after="0" w:line="240" w:lineRule="auto"/>
              <w:jc w:val="center"/>
              <w:rPr>
                <w:rFonts w:eastAsia="Times New Roman" w:cs="Arial"/>
                <w:color w:val="000000"/>
                <w:szCs w:val="20"/>
                <w:lang w:eastAsia="zh-CN"/>
              </w:rPr>
            </w:pPr>
            <w:r>
              <w:rPr>
                <w:rFonts w:eastAsia="Times New Roman" w:cs="Arial"/>
                <w:color w:val="000000"/>
                <w:szCs w:val="20"/>
                <w:lang w:eastAsia="zh-CN"/>
              </w:rPr>
              <w:t>≤</w:t>
            </w:r>
            <w:r w:rsidR="002E1461" w:rsidRPr="002E1461">
              <w:rPr>
                <w:rFonts w:eastAsia="Times New Roman" w:cs="Arial"/>
                <w:color w:val="000000"/>
                <w:szCs w:val="20"/>
                <w:lang w:eastAsia="zh-CN"/>
              </w:rPr>
              <w:t>100</w:t>
            </w:r>
          </w:p>
        </w:tc>
        <w:tc>
          <w:tcPr>
            <w:tcW w:w="1509" w:type="dxa"/>
            <w:shd w:val="clear" w:color="auto" w:fill="auto"/>
            <w:vAlign w:val="center"/>
            <w:hideMark/>
          </w:tcPr>
          <w:p w14:paraId="565DBC8F" w14:textId="206B7073" w:rsidR="002E1461" w:rsidRPr="002E1461" w:rsidRDefault="00E96638" w:rsidP="002E1461">
            <w:pPr>
              <w:spacing w:after="0" w:line="240" w:lineRule="auto"/>
              <w:jc w:val="center"/>
              <w:rPr>
                <w:rFonts w:eastAsia="Times New Roman" w:cs="Arial"/>
                <w:color w:val="000000"/>
                <w:szCs w:val="20"/>
                <w:lang w:eastAsia="zh-CN"/>
              </w:rPr>
            </w:pPr>
            <w:r>
              <w:rPr>
                <w:rFonts w:eastAsia="Times New Roman" w:cs="Arial"/>
                <w:color w:val="000000"/>
                <w:szCs w:val="20"/>
                <w:lang w:eastAsia="zh-CN"/>
              </w:rPr>
              <w:t>≤</w:t>
            </w:r>
            <w:r w:rsidR="002E1461" w:rsidRPr="002E1461">
              <w:rPr>
                <w:rFonts w:eastAsia="Times New Roman" w:cs="Arial"/>
                <w:color w:val="000000"/>
                <w:szCs w:val="20"/>
                <w:lang w:eastAsia="zh-CN"/>
              </w:rPr>
              <w:t>10</w:t>
            </w:r>
          </w:p>
        </w:tc>
      </w:tr>
      <w:tr w:rsidR="002E1461" w:rsidRPr="002E1461" w14:paraId="1F9EC1A6" w14:textId="77777777" w:rsidTr="00D75A80">
        <w:trPr>
          <w:trHeight w:val="539"/>
          <w:jc w:val="center"/>
        </w:trPr>
        <w:tc>
          <w:tcPr>
            <w:tcW w:w="2440" w:type="dxa"/>
            <w:shd w:val="clear" w:color="auto" w:fill="BFBFBF" w:themeFill="background1" w:themeFillShade="BF"/>
            <w:vAlign w:val="center"/>
            <w:hideMark/>
          </w:tcPr>
          <w:p w14:paraId="54EF39A8"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SNR of 10% BLER (dB)</w:t>
            </w:r>
          </w:p>
        </w:tc>
        <w:tc>
          <w:tcPr>
            <w:tcW w:w="1509" w:type="dxa"/>
            <w:shd w:val="clear" w:color="auto" w:fill="auto"/>
            <w:vAlign w:val="center"/>
            <w:hideMark/>
          </w:tcPr>
          <w:p w14:paraId="7883C8C1"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20</w:t>
            </w:r>
          </w:p>
        </w:tc>
        <w:tc>
          <w:tcPr>
            <w:tcW w:w="1509" w:type="dxa"/>
            <w:shd w:val="clear" w:color="auto" w:fill="auto"/>
            <w:vAlign w:val="center"/>
            <w:hideMark/>
          </w:tcPr>
          <w:p w14:paraId="72B99570"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22.5</w:t>
            </w:r>
          </w:p>
        </w:tc>
        <w:tc>
          <w:tcPr>
            <w:tcW w:w="1509" w:type="dxa"/>
            <w:shd w:val="clear" w:color="auto" w:fill="auto"/>
            <w:noWrap/>
            <w:vAlign w:val="center"/>
            <w:hideMark/>
          </w:tcPr>
          <w:p w14:paraId="54A6D74F" w14:textId="77777777"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37</w:t>
            </w:r>
          </w:p>
        </w:tc>
      </w:tr>
      <w:tr w:rsidR="002E1461" w:rsidRPr="002E1461" w14:paraId="3C80EBAE" w14:textId="77777777" w:rsidTr="00D75A80">
        <w:trPr>
          <w:trHeight w:val="485"/>
          <w:jc w:val="center"/>
        </w:trPr>
        <w:tc>
          <w:tcPr>
            <w:tcW w:w="2440" w:type="dxa"/>
            <w:shd w:val="clear" w:color="auto" w:fill="BFBFBF" w:themeFill="background1" w:themeFillShade="BF"/>
            <w:vAlign w:val="center"/>
            <w:hideMark/>
          </w:tcPr>
          <w:p w14:paraId="2877CFE1" w14:textId="33FCDBFA" w:rsidR="002E1461" w:rsidRPr="002E1461" w:rsidRDefault="002E1461" w:rsidP="002E1461">
            <w:pPr>
              <w:spacing w:after="0" w:line="240" w:lineRule="auto"/>
              <w:jc w:val="center"/>
              <w:rPr>
                <w:rFonts w:eastAsia="Times New Roman" w:cs="Arial"/>
                <w:color w:val="000000"/>
                <w:szCs w:val="20"/>
                <w:lang w:eastAsia="zh-CN"/>
              </w:rPr>
            </w:pPr>
            <w:r w:rsidRPr="002E1461">
              <w:rPr>
                <w:rFonts w:eastAsia="Times New Roman" w:cs="Arial"/>
                <w:color w:val="000000"/>
                <w:szCs w:val="20"/>
                <w:lang w:eastAsia="zh-CN"/>
              </w:rPr>
              <w:t>R2D distance (m)</w:t>
            </w:r>
          </w:p>
        </w:tc>
        <w:tc>
          <w:tcPr>
            <w:tcW w:w="1509" w:type="dxa"/>
            <w:shd w:val="clear" w:color="auto" w:fill="auto"/>
            <w:vAlign w:val="center"/>
            <w:hideMark/>
          </w:tcPr>
          <w:p w14:paraId="176EA4A9" w14:textId="04F6E9F2" w:rsidR="002E1461" w:rsidRPr="002E1461" w:rsidRDefault="00702235" w:rsidP="002E1461">
            <w:pPr>
              <w:spacing w:after="0" w:line="240" w:lineRule="auto"/>
              <w:jc w:val="center"/>
              <w:rPr>
                <w:rFonts w:eastAsia="Times New Roman" w:cs="Arial"/>
                <w:color w:val="000000"/>
                <w:szCs w:val="20"/>
                <w:lang w:eastAsia="zh-CN"/>
              </w:rPr>
            </w:pPr>
            <w:r>
              <w:rPr>
                <w:rFonts w:eastAsiaTheme="minorEastAsia" w:cs="Arial" w:hint="eastAsia"/>
                <w:color w:val="000000"/>
                <w:szCs w:val="20"/>
                <w:lang w:eastAsia="zh-CN"/>
              </w:rPr>
              <w:t>2117</w:t>
            </w:r>
            <w:r w:rsidR="002E1461" w:rsidRPr="002E1461">
              <w:rPr>
                <w:rFonts w:eastAsia="Times New Roman" w:cs="Arial"/>
                <w:color w:val="000000"/>
                <w:szCs w:val="20"/>
                <w:lang w:eastAsia="zh-CN"/>
              </w:rPr>
              <w:t> </w:t>
            </w:r>
          </w:p>
        </w:tc>
        <w:tc>
          <w:tcPr>
            <w:tcW w:w="1509" w:type="dxa"/>
            <w:shd w:val="clear" w:color="auto" w:fill="auto"/>
            <w:vAlign w:val="center"/>
            <w:hideMark/>
          </w:tcPr>
          <w:p w14:paraId="0AAFAA89" w14:textId="44755779" w:rsidR="002E1461" w:rsidRPr="002E1461" w:rsidRDefault="00702235" w:rsidP="002E1461">
            <w:pPr>
              <w:spacing w:after="0" w:line="240" w:lineRule="auto"/>
              <w:jc w:val="center"/>
              <w:rPr>
                <w:rFonts w:eastAsia="Times New Roman" w:cs="Arial"/>
                <w:color w:val="000000"/>
                <w:szCs w:val="20"/>
                <w:lang w:eastAsia="zh-CN"/>
              </w:rPr>
            </w:pPr>
            <w:r>
              <w:rPr>
                <w:rFonts w:eastAsiaTheme="minorEastAsia" w:cs="Arial" w:hint="eastAsia"/>
                <w:color w:val="000000"/>
                <w:szCs w:val="20"/>
                <w:lang w:eastAsia="zh-CN"/>
              </w:rPr>
              <w:t>1627</w:t>
            </w:r>
            <w:r w:rsidR="002E1461" w:rsidRPr="002E1461">
              <w:rPr>
                <w:rFonts w:eastAsia="Times New Roman" w:cs="Arial"/>
                <w:color w:val="000000"/>
                <w:szCs w:val="20"/>
                <w:lang w:eastAsia="zh-CN"/>
              </w:rPr>
              <w:t> </w:t>
            </w:r>
          </w:p>
        </w:tc>
        <w:tc>
          <w:tcPr>
            <w:tcW w:w="1509" w:type="dxa"/>
            <w:shd w:val="clear" w:color="auto" w:fill="auto"/>
            <w:vAlign w:val="center"/>
            <w:hideMark/>
          </w:tcPr>
          <w:p w14:paraId="102DF3A8" w14:textId="611F8081" w:rsidR="002E1461" w:rsidRPr="002E1461" w:rsidRDefault="637043A6" w:rsidP="002E1461">
            <w:pPr>
              <w:spacing w:after="0" w:line="240" w:lineRule="auto"/>
              <w:jc w:val="center"/>
              <w:rPr>
                <w:rFonts w:eastAsia="Times New Roman" w:cs="Arial"/>
                <w:color w:val="000000"/>
                <w:highlight w:val="yellow"/>
                <w:lang w:eastAsia="zh-CN"/>
              </w:rPr>
            </w:pPr>
            <w:r w:rsidRPr="001E4FB6">
              <w:rPr>
                <w:rFonts w:eastAsia="Times New Roman" w:cs="Arial"/>
                <w:color w:val="000000" w:themeColor="text1"/>
                <w:lang w:eastAsia="zh-CN"/>
              </w:rPr>
              <w:t>354</w:t>
            </w:r>
          </w:p>
        </w:tc>
      </w:tr>
      <w:bookmarkEnd w:id="71"/>
    </w:tbl>
    <w:p w14:paraId="3297D66E" w14:textId="77777777" w:rsidR="002E1461" w:rsidRDefault="002E1461" w:rsidP="002E1461">
      <w:pPr>
        <w:jc w:val="center"/>
        <w:rPr>
          <w:rFonts w:eastAsiaTheme="minorEastAsia" w:cs="Arial"/>
          <w:b/>
          <w:bCs/>
          <w:szCs w:val="20"/>
          <w:lang w:eastAsia="zh-CN"/>
        </w:rPr>
      </w:pPr>
    </w:p>
    <w:p w14:paraId="22928CE5" w14:textId="3FE8BA38" w:rsidR="00D33A9A" w:rsidRPr="008A6C73" w:rsidRDefault="00D33A9A" w:rsidP="00D33A9A">
      <w:pPr>
        <w:pStyle w:val="Observation"/>
        <w:spacing w:before="120"/>
        <w:ind w:left="1699" w:hanging="1699"/>
        <w:jc w:val="left"/>
      </w:pPr>
      <w:bookmarkStart w:id="72" w:name="_Toc179402300"/>
      <w:r>
        <w:t xml:space="preserve">R2D </w:t>
      </w:r>
      <w:r w:rsidR="00E67971">
        <w:t xml:space="preserve">transmission with </w:t>
      </w:r>
      <w:r>
        <w:t xml:space="preserve">message size of 1000 bits </w:t>
      </w:r>
      <w:r w:rsidR="00EE0A55">
        <w:t>(without segmentation)</w:t>
      </w:r>
      <w:r>
        <w:t xml:space="preserve"> cannot meet </w:t>
      </w:r>
      <w:r w:rsidR="00BF386D">
        <w:t>a</w:t>
      </w:r>
      <w:r w:rsidR="00C833B8">
        <w:t xml:space="preserve"> 7-kbps data rate target with</w:t>
      </w:r>
      <w:r>
        <w:t xml:space="preserve"> 10% BLER </w:t>
      </w:r>
      <w:r w:rsidR="005026E4">
        <w:t>with</w:t>
      </w:r>
      <w:r>
        <w:t xml:space="preserve"> even without SFO.</w:t>
      </w:r>
      <w:bookmarkEnd w:id="72"/>
      <w:r>
        <w:t xml:space="preserve"> </w:t>
      </w:r>
    </w:p>
    <w:p w14:paraId="230F3CB9" w14:textId="6172FF37" w:rsidR="003E148A" w:rsidRPr="008A6C73" w:rsidRDefault="003E148A" w:rsidP="003E148A">
      <w:pPr>
        <w:pStyle w:val="Observation"/>
        <w:spacing w:before="120"/>
        <w:ind w:left="1699" w:hanging="1699"/>
        <w:jc w:val="left"/>
      </w:pPr>
      <w:bookmarkStart w:id="73" w:name="_Toc179402301"/>
      <w:r>
        <w:t xml:space="preserve">R2D </w:t>
      </w:r>
      <w:r w:rsidR="00E67971">
        <w:t xml:space="preserve">transmission with </w:t>
      </w:r>
      <w:r>
        <w:t>message size</w:t>
      </w:r>
      <w:r w:rsidR="009179A9">
        <w:t>s</w:t>
      </w:r>
      <w:r>
        <w:t xml:space="preserve"> of 20, 96, and 400 bits </w:t>
      </w:r>
      <w:r w:rsidR="00F6663A">
        <w:t xml:space="preserve">(without segmentation) </w:t>
      </w:r>
      <w:r>
        <w:t xml:space="preserve">can meet </w:t>
      </w:r>
      <w:r w:rsidR="00967B82">
        <w:t xml:space="preserve">a </w:t>
      </w:r>
      <w:r w:rsidR="00D33A9A">
        <w:t>10</w:t>
      </w:r>
      <w:r w:rsidR="00967B82">
        <w:t>-</w:t>
      </w:r>
      <w:r w:rsidR="00D33A9A">
        <w:t xml:space="preserve">m </w:t>
      </w:r>
      <w:r>
        <w:t>coverage requirement</w:t>
      </w:r>
      <w:r w:rsidR="00D33A9A">
        <w:t xml:space="preserve"> </w:t>
      </w:r>
      <w:r w:rsidR="0071004B">
        <w:t xml:space="preserve">and a 7-kbps data rate target </w:t>
      </w:r>
      <w:r>
        <w:t>with 10% BLER</w:t>
      </w:r>
      <w:r w:rsidR="00D33A9A">
        <w:t xml:space="preserve"> if SFO is no larger than 10^3</w:t>
      </w:r>
      <w:r w:rsidR="00B25016">
        <w:t xml:space="preserve"> </w:t>
      </w:r>
      <w:r w:rsidR="00D33A9A">
        <w:t>ppm, 10^2</w:t>
      </w:r>
      <w:r w:rsidR="00B25016">
        <w:t xml:space="preserve"> </w:t>
      </w:r>
      <w:r w:rsidR="00D33A9A">
        <w:t>ppm, and 10</w:t>
      </w:r>
      <w:r w:rsidR="00B25016">
        <w:t xml:space="preserve"> </w:t>
      </w:r>
      <w:r w:rsidR="00D33A9A">
        <w:t>ppm</w:t>
      </w:r>
      <w:r w:rsidR="002B4711">
        <w:t>,</w:t>
      </w:r>
      <w:r w:rsidR="00D33A9A">
        <w:t xml:space="preserve"> respectively</w:t>
      </w:r>
      <w:r>
        <w:t>.</w:t>
      </w:r>
      <w:bookmarkEnd w:id="73"/>
      <w:r>
        <w:t xml:space="preserve"> </w:t>
      </w:r>
    </w:p>
    <w:p w14:paraId="464973BB" w14:textId="7F2F38C4" w:rsidR="0073181C" w:rsidRPr="00825568" w:rsidRDefault="0073181C" w:rsidP="005135F2">
      <w:pPr>
        <w:keepNext/>
        <w:keepLines/>
        <w:numPr>
          <w:ilvl w:val="1"/>
          <w:numId w:val="2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Pr>
          <w:rFonts w:eastAsia="Times New Roman" w:cs="Arial"/>
          <w:sz w:val="32"/>
          <w:szCs w:val="32"/>
          <w:lang w:eastAsia="zh-CN"/>
        </w:rPr>
        <w:t>D</w:t>
      </w:r>
      <w:r w:rsidRPr="00825568">
        <w:rPr>
          <w:rFonts w:eastAsia="Times New Roman" w:cs="Arial"/>
          <w:sz w:val="32"/>
          <w:szCs w:val="32"/>
          <w:lang w:eastAsia="zh-CN"/>
        </w:rPr>
        <w:t>2</w:t>
      </w:r>
      <w:r>
        <w:rPr>
          <w:rFonts w:eastAsia="Times New Roman" w:cs="Arial"/>
          <w:sz w:val="32"/>
          <w:szCs w:val="32"/>
          <w:lang w:eastAsia="zh-CN"/>
        </w:rPr>
        <w:t>R</w:t>
      </w:r>
    </w:p>
    <w:p w14:paraId="7A082649" w14:textId="03C9D9A7" w:rsidR="00247D87" w:rsidRDefault="00247D87" w:rsidP="00247D87">
      <w:pPr>
        <w:spacing w:before="120"/>
        <w:jc w:val="both"/>
        <w:rPr>
          <w:highlight w:val="yellow"/>
        </w:rPr>
      </w:pPr>
      <w:r>
        <w:t>E</w:t>
      </w:r>
      <w:r w:rsidRPr="003E148A">
        <w:t xml:space="preserve">valuation results are presented for </w:t>
      </w:r>
      <w:r>
        <w:t>D</w:t>
      </w:r>
      <w:r>
        <w:rPr>
          <w:rFonts w:eastAsiaTheme="minorEastAsia" w:hint="eastAsia"/>
          <w:lang w:eastAsia="zh-CN"/>
        </w:rPr>
        <w:t>2R</w:t>
      </w:r>
      <w:r>
        <w:t xml:space="preserve"> </w:t>
      </w:r>
      <w:r w:rsidRPr="003E148A">
        <w:t>message sizes</w:t>
      </w:r>
      <w:r>
        <w:t xml:space="preserve"> of</w:t>
      </w:r>
      <w:r w:rsidRPr="003E148A">
        <w:t xml:space="preserve"> 20,</w:t>
      </w:r>
      <w:r>
        <w:rPr>
          <w:rFonts w:eastAsia="Microsoft YaHei" w:cs="Arial"/>
          <w:lang w:eastAsia="zh-CN"/>
        </w:rPr>
        <w:t xml:space="preserve"> 96, and 400 bits in Figure </w:t>
      </w:r>
      <w:r>
        <w:rPr>
          <w:rFonts w:eastAsia="Microsoft YaHei" w:cs="Arial" w:hint="eastAsia"/>
          <w:lang w:eastAsia="zh-CN"/>
        </w:rPr>
        <w:t>3</w:t>
      </w:r>
      <w:r w:rsidR="00B30880">
        <w:rPr>
          <w:rFonts w:eastAsia="Microsoft YaHei" w:cs="Arial"/>
          <w:lang w:eastAsia="zh-CN"/>
        </w:rPr>
        <w:t xml:space="preserve"> and</w:t>
      </w:r>
      <w:r>
        <w:rPr>
          <w:rFonts w:eastAsia="Microsoft YaHei" w:cs="Arial" w:hint="eastAsia"/>
          <w:lang w:eastAsia="zh-CN"/>
        </w:rPr>
        <w:t xml:space="preserve"> </w:t>
      </w:r>
      <w:r>
        <w:rPr>
          <w:rFonts w:eastAsia="Microsoft YaHei" w:cs="Arial"/>
          <w:lang w:eastAsia="zh-CN"/>
        </w:rPr>
        <w:t xml:space="preserve">Table </w:t>
      </w:r>
      <w:r>
        <w:rPr>
          <w:rFonts w:eastAsia="Microsoft YaHei" w:cs="Arial" w:hint="eastAsia"/>
          <w:lang w:eastAsia="zh-CN"/>
        </w:rPr>
        <w:t>5</w:t>
      </w:r>
      <w:r>
        <w:rPr>
          <w:rFonts w:eastAsia="Microsoft YaHei" w:cs="Arial"/>
          <w:lang w:eastAsia="zh-CN"/>
        </w:rPr>
        <w:t>.</w:t>
      </w:r>
      <w:r w:rsidRPr="003E148A">
        <w:rPr>
          <w:rFonts w:eastAsia="Microsoft YaHei" w:cs="Arial"/>
          <w:lang w:eastAsia="zh-CN"/>
        </w:rPr>
        <w:t xml:space="preserve"> </w:t>
      </w:r>
      <w:r>
        <w:rPr>
          <w:rFonts w:eastAsia="Microsoft YaHei" w:cs="Arial"/>
          <w:lang w:eastAsia="zh-CN"/>
        </w:rPr>
        <w:t xml:space="preserve">We </w:t>
      </w:r>
      <w:r>
        <w:rPr>
          <w:rFonts w:eastAsia="Microsoft YaHei" w:cs="Arial" w:hint="eastAsia"/>
          <w:lang w:eastAsia="zh-CN"/>
        </w:rPr>
        <w:t>simulated</w:t>
      </w:r>
      <w:r>
        <w:rPr>
          <w:rFonts w:eastAsia="Microsoft YaHei" w:cs="Arial"/>
          <w:lang w:eastAsia="zh-CN"/>
        </w:rPr>
        <w:t xml:space="preserve"> </w:t>
      </w:r>
      <w:r w:rsidR="006873DC">
        <w:rPr>
          <w:rFonts w:eastAsia="Microsoft YaHei" w:cs="Arial"/>
          <w:lang w:eastAsia="zh-CN"/>
        </w:rPr>
        <w:t>5kbps</w:t>
      </w:r>
      <w:r w:rsidR="003911C6">
        <w:rPr>
          <w:rFonts w:eastAsia="Microsoft YaHei" w:cs="Arial" w:hint="eastAsia"/>
          <w:lang w:eastAsia="zh-CN"/>
        </w:rPr>
        <w:t xml:space="preserve"> </w:t>
      </w:r>
      <w:r w:rsidR="003911C6">
        <w:rPr>
          <w:rStyle w:val="ui-provider"/>
        </w:rPr>
        <w:t>data rate</w:t>
      </w:r>
      <w:r w:rsidR="0052508C">
        <w:rPr>
          <w:rStyle w:val="ui-provider"/>
          <w:rFonts w:eastAsiaTheme="minorEastAsia" w:hint="eastAsia"/>
          <w:lang w:eastAsia="zh-CN"/>
        </w:rPr>
        <w:t xml:space="preserve"> </w:t>
      </w:r>
      <w:r>
        <w:rPr>
          <w:rFonts w:eastAsia="Microsoft YaHei" w:cs="Arial"/>
          <w:lang w:eastAsia="zh-CN"/>
        </w:rPr>
        <w:t xml:space="preserve">and multiple </w:t>
      </w:r>
      <w:r w:rsidRPr="003E148A">
        <w:rPr>
          <w:rFonts w:eastAsia="Microsoft YaHei" w:cs="Arial"/>
          <w:lang w:eastAsia="zh-CN"/>
        </w:rPr>
        <w:t>SFO</w:t>
      </w:r>
      <w:r>
        <w:rPr>
          <w:rFonts w:eastAsia="Microsoft YaHei" w:cs="Arial"/>
          <w:lang w:eastAsia="zh-CN"/>
        </w:rPr>
        <w:t xml:space="preserve"> values from 0 to 10^</w:t>
      </w:r>
      <w:r w:rsidR="003911C6">
        <w:rPr>
          <w:rFonts w:eastAsia="Microsoft YaHei" w:cs="Arial" w:hint="eastAsia"/>
          <w:lang w:eastAsia="zh-CN"/>
        </w:rPr>
        <w:t>4</w:t>
      </w:r>
      <w:r>
        <w:rPr>
          <w:rFonts w:eastAsia="Microsoft YaHei" w:cs="Arial" w:hint="eastAsia"/>
          <w:lang w:eastAsia="zh-CN"/>
        </w:rPr>
        <w:t xml:space="preserve"> for Device 2b</w:t>
      </w:r>
      <w:r>
        <w:rPr>
          <w:rFonts w:eastAsia="Microsoft YaHei" w:cs="Arial"/>
          <w:lang w:eastAsia="zh-CN"/>
        </w:rPr>
        <w:t>.</w:t>
      </w:r>
      <w:r w:rsidR="003911C6">
        <w:rPr>
          <w:rFonts w:eastAsia="Microsoft YaHei" w:cs="Arial" w:hint="eastAsia"/>
          <w:lang w:eastAsia="zh-CN"/>
        </w:rPr>
        <w:t xml:space="preserve"> </w:t>
      </w:r>
      <w:r w:rsidR="003911C6">
        <w:rPr>
          <w:rStyle w:val="ui-provider"/>
        </w:rPr>
        <w:t>Other assumptions include non</w:t>
      </w:r>
      <w:r w:rsidR="00455B9E">
        <w:rPr>
          <w:rStyle w:val="ui-provider"/>
          <w:rFonts w:eastAsiaTheme="minorEastAsia" w:hint="eastAsia"/>
          <w:lang w:eastAsia="zh-CN"/>
        </w:rPr>
        <w:t>-</w:t>
      </w:r>
      <w:r w:rsidR="003911C6">
        <w:rPr>
          <w:rStyle w:val="ui-provider"/>
        </w:rPr>
        <w:t>coherent OOK detection, Manchester encoding, TDL_A (30ns delay spread)</w:t>
      </w:r>
      <w:r w:rsidR="0052508C">
        <w:rPr>
          <w:rStyle w:val="ui-provider"/>
          <w:rFonts w:eastAsiaTheme="minorEastAsia" w:hint="eastAsia"/>
          <w:lang w:eastAsia="zh-CN"/>
        </w:rPr>
        <w:t>,</w:t>
      </w:r>
      <w:r w:rsidR="003911C6">
        <w:rPr>
          <w:rStyle w:val="ui-provider"/>
        </w:rPr>
        <w:t xml:space="preserve"> sampling frequency 1.92MHz</w:t>
      </w:r>
      <w:r w:rsidR="0052508C">
        <w:rPr>
          <w:rStyle w:val="ui-provider"/>
          <w:rFonts w:eastAsiaTheme="minorEastAsia" w:hint="eastAsia"/>
          <w:lang w:eastAsia="zh-CN"/>
        </w:rPr>
        <w:t xml:space="preserve">, </w:t>
      </w:r>
      <w:r w:rsidR="0052508C">
        <w:rPr>
          <w:rFonts w:eastAsia="Microsoft YaHei" w:cs="Arial" w:hint="eastAsia"/>
          <w:lang w:eastAsia="zh-CN"/>
        </w:rPr>
        <w:t>no FEC, no CFO</w:t>
      </w:r>
      <w:r w:rsidR="0052508C" w:rsidRPr="003E148A">
        <w:rPr>
          <w:rFonts w:eastAsia="Microsoft YaHei" w:cs="Arial"/>
          <w:lang w:eastAsia="zh-CN"/>
        </w:rPr>
        <w:t xml:space="preserve">, </w:t>
      </w:r>
      <w:r w:rsidR="0052508C">
        <w:rPr>
          <w:rFonts w:eastAsia="Microsoft YaHei" w:cs="Arial" w:hint="eastAsia"/>
          <w:lang w:eastAsia="zh-CN"/>
        </w:rPr>
        <w:t xml:space="preserve">and </w:t>
      </w:r>
      <w:r w:rsidR="0052508C" w:rsidRPr="003E148A">
        <w:rPr>
          <w:rFonts w:eastAsia="Microsoft YaHei" w:cs="Arial"/>
          <w:lang w:eastAsia="zh-CN"/>
        </w:rPr>
        <w:t>2</w:t>
      </w:r>
      <w:r w:rsidR="0052508C">
        <w:rPr>
          <w:rFonts w:eastAsia="Microsoft YaHei" w:cs="Arial"/>
          <w:lang w:eastAsia="zh-CN"/>
        </w:rPr>
        <w:t xml:space="preserve"> reader</w:t>
      </w:r>
      <w:r w:rsidR="0052508C" w:rsidRPr="003E148A">
        <w:rPr>
          <w:rFonts w:eastAsia="Microsoft YaHei" w:cs="Arial"/>
          <w:lang w:eastAsia="zh-CN"/>
        </w:rPr>
        <w:t xml:space="preserve"> </w:t>
      </w:r>
      <w:r w:rsidR="0052508C">
        <w:rPr>
          <w:rFonts w:eastAsia="Microsoft YaHei" w:cs="Arial"/>
          <w:lang w:eastAsia="zh-CN"/>
        </w:rPr>
        <w:t xml:space="preserve">Rx </w:t>
      </w:r>
      <w:r w:rsidR="0052508C" w:rsidRPr="003E148A">
        <w:rPr>
          <w:rFonts w:eastAsia="Microsoft YaHei" w:cs="Arial"/>
          <w:lang w:eastAsia="zh-CN"/>
        </w:rPr>
        <w:t>antenna</w:t>
      </w:r>
      <w:r w:rsidR="0052508C">
        <w:rPr>
          <w:rFonts w:eastAsia="Microsoft YaHei" w:cs="Arial"/>
          <w:lang w:eastAsia="zh-CN"/>
        </w:rPr>
        <w:t>s</w:t>
      </w:r>
      <w:r w:rsidR="003911C6">
        <w:rPr>
          <w:rStyle w:val="ui-provider"/>
        </w:rPr>
        <w:t>.</w:t>
      </w:r>
    </w:p>
    <w:p w14:paraId="2C50CF2A" w14:textId="210F8111" w:rsidR="00247D87" w:rsidRPr="00C31612" w:rsidRDefault="00247D87" w:rsidP="00F14614">
      <w:pPr>
        <w:jc w:val="center"/>
        <w:rPr>
          <w:rFonts w:cs="Arial"/>
          <w:szCs w:val="20"/>
        </w:rPr>
      </w:pPr>
      <w:r w:rsidRPr="009C35BD">
        <w:rPr>
          <w:noProof/>
        </w:rPr>
        <w:drawing>
          <wp:inline distT="0" distB="0" distL="0" distR="0" wp14:anchorId="2AE92803" wp14:editId="50B939F3">
            <wp:extent cx="3027872" cy="2270453"/>
            <wp:effectExtent l="0" t="0" r="0" b="0"/>
            <wp:docPr id="21369345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39997" cy="2279545"/>
                    </a:xfrm>
                    <a:prstGeom prst="rect">
                      <a:avLst/>
                    </a:prstGeom>
                    <a:noFill/>
                    <a:ln>
                      <a:noFill/>
                    </a:ln>
                  </pic:spPr>
                </pic:pic>
              </a:graphicData>
            </a:graphic>
          </wp:inline>
        </w:drawing>
      </w:r>
      <w:r>
        <w:rPr>
          <w:noProof/>
        </w:rPr>
        <w:drawing>
          <wp:inline distT="0" distB="0" distL="0" distR="0" wp14:anchorId="3D005DDC" wp14:editId="5ABD38A9">
            <wp:extent cx="2976114" cy="2231642"/>
            <wp:effectExtent l="0" t="0" r="0" b="0"/>
            <wp:docPr id="19683803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380382" name="Picture 7"/>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5318" cy="2246042"/>
                    </a:xfrm>
                    <a:prstGeom prst="rect">
                      <a:avLst/>
                    </a:prstGeom>
                    <a:noFill/>
                    <a:ln>
                      <a:noFill/>
                    </a:ln>
                  </pic:spPr>
                </pic:pic>
              </a:graphicData>
            </a:graphic>
          </wp:inline>
        </w:drawing>
      </w:r>
      <w:r w:rsidRPr="00FD6533">
        <w:rPr>
          <w:rFonts w:hint="eastAsia"/>
          <w:noProof/>
        </w:rPr>
        <w:drawing>
          <wp:inline distT="0" distB="0" distL="0" distR="0" wp14:anchorId="6AD72138" wp14:editId="0CDA2B8B">
            <wp:extent cx="3278038" cy="2391245"/>
            <wp:effectExtent l="0" t="0" r="0" b="0"/>
            <wp:docPr id="206410426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92546" cy="2401828"/>
                    </a:xfrm>
                    <a:prstGeom prst="rect">
                      <a:avLst/>
                    </a:prstGeom>
                    <a:noFill/>
                    <a:ln>
                      <a:noFill/>
                    </a:ln>
                  </pic:spPr>
                </pic:pic>
              </a:graphicData>
            </a:graphic>
          </wp:inline>
        </w:drawing>
      </w:r>
    </w:p>
    <w:p w14:paraId="33284058" w14:textId="5C123761" w:rsidR="00247D87" w:rsidRPr="003E148A" w:rsidRDefault="00247D87" w:rsidP="001E7F02">
      <w:pPr>
        <w:jc w:val="center"/>
        <w:rPr>
          <w:rFonts w:cs="Arial"/>
          <w:b/>
          <w:bCs/>
          <w:szCs w:val="20"/>
        </w:rPr>
      </w:pPr>
      <w:r w:rsidRPr="003E148A">
        <w:rPr>
          <w:rFonts w:cs="Arial"/>
          <w:b/>
          <w:bCs/>
          <w:szCs w:val="20"/>
        </w:rPr>
        <w:t xml:space="preserve">Figure </w:t>
      </w:r>
      <w:r>
        <w:rPr>
          <w:rFonts w:eastAsiaTheme="minorEastAsia" w:cs="Arial" w:hint="eastAsia"/>
          <w:b/>
          <w:bCs/>
          <w:szCs w:val="20"/>
          <w:lang w:eastAsia="zh-CN"/>
        </w:rPr>
        <w:t>3</w:t>
      </w:r>
      <w:r w:rsidR="001E7F02">
        <w:rPr>
          <w:rFonts w:eastAsiaTheme="minorEastAsia" w:cs="Arial"/>
          <w:b/>
          <w:bCs/>
          <w:szCs w:val="20"/>
          <w:lang w:eastAsia="zh-CN"/>
        </w:rPr>
        <w:t xml:space="preserve">: </w:t>
      </w:r>
      <w:r w:rsidRPr="003E148A">
        <w:rPr>
          <w:rFonts w:cs="Arial"/>
          <w:b/>
          <w:bCs/>
          <w:szCs w:val="20"/>
        </w:rPr>
        <w:t>D</w:t>
      </w:r>
      <w:r>
        <w:rPr>
          <w:rFonts w:eastAsiaTheme="minorEastAsia" w:cs="Arial" w:hint="eastAsia"/>
          <w:b/>
          <w:bCs/>
          <w:szCs w:val="20"/>
          <w:lang w:eastAsia="zh-CN"/>
        </w:rPr>
        <w:t>2R</w:t>
      </w:r>
      <w:r w:rsidRPr="003E148A">
        <w:rPr>
          <w:rFonts w:cs="Arial"/>
          <w:b/>
          <w:bCs/>
          <w:szCs w:val="20"/>
        </w:rPr>
        <w:t xml:space="preserve"> link level results with SFO</w:t>
      </w:r>
    </w:p>
    <w:p w14:paraId="2A3951C0" w14:textId="77777777" w:rsidR="00247D87" w:rsidRDefault="00247D87" w:rsidP="00247D87">
      <w:pPr>
        <w:jc w:val="both"/>
        <w:rPr>
          <w:rFonts w:eastAsiaTheme="minorEastAsia" w:cs="Arial"/>
          <w:szCs w:val="20"/>
          <w:highlight w:val="yellow"/>
          <w:lang w:eastAsia="zh-CN"/>
        </w:rPr>
      </w:pPr>
    </w:p>
    <w:p w14:paraId="74020E29" w14:textId="04A3728A" w:rsidR="00247D87" w:rsidRDefault="00247D87" w:rsidP="00247D87">
      <w:pPr>
        <w:jc w:val="center"/>
        <w:rPr>
          <w:rFonts w:cs="Arial"/>
          <w:b/>
          <w:bCs/>
          <w:szCs w:val="20"/>
        </w:rPr>
      </w:pPr>
      <w:r w:rsidRPr="006019DE">
        <w:rPr>
          <w:rFonts w:cs="Arial"/>
          <w:b/>
          <w:bCs/>
          <w:szCs w:val="20"/>
        </w:rPr>
        <w:t xml:space="preserve">Table </w:t>
      </w:r>
      <w:r>
        <w:rPr>
          <w:rFonts w:cs="Arial"/>
          <w:b/>
          <w:bCs/>
          <w:szCs w:val="20"/>
        </w:rPr>
        <w:t>5</w:t>
      </w:r>
      <w:r w:rsidRPr="006019DE">
        <w:rPr>
          <w:rFonts w:cs="Arial"/>
          <w:b/>
          <w:bCs/>
          <w:szCs w:val="20"/>
        </w:rPr>
        <w:t>: Link level results for D</w:t>
      </w:r>
      <w:r>
        <w:rPr>
          <w:rFonts w:cs="Arial"/>
          <w:b/>
          <w:bCs/>
          <w:szCs w:val="20"/>
        </w:rPr>
        <w:t>2R</w:t>
      </w:r>
    </w:p>
    <w:tbl>
      <w:tblPr>
        <w:tblW w:w="10560" w:type="dxa"/>
        <w:jc w:val="center"/>
        <w:tblLook w:val="04A0" w:firstRow="1" w:lastRow="0" w:firstColumn="1" w:lastColumn="0" w:noHBand="0" w:noVBand="1"/>
      </w:tblPr>
      <w:tblGrid>
        <w:gridCol w:w="961"/>
        <w:gridCol w:w="936"/>
        <w:gridCol w:w="802"/>
        <w:gridCol w:w="949"/>
        <w:gridCol w:w="1162"/>
        <w:gridCol w:w="959"/>
        <w:gridCol w:w="959"/>
        <w:gridCol w:w="959"/>
        <w:gridCol w:w="958"/>
        <w:gridCol w:w="958"/>
        <w:gridCol w:w="958"/>
      </w:tblGrid>
      <w:tr w:rsidR="00B30880" w:rsidRPr="00B30880" w14:paraId="1BCCD34B" w14:textId="77777777" w:rsidTr="00F14614">
        <w:trPr>
          <w:trHeight w:val="30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25DBDC8A"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eastAsia="zh-CN"/>
              </w:rPr>
              <w:t> </w:t>
            </w:r>
          </w:p>
        </w:tc>
        <w:tc>
          <w:tcPr>
            <w:tcW w:w="9600" w:type="dxa"/>
            <w:gridSpan w:val="10"/>
            <w:tcBorders>
              <w:top w:val="single" w:sz="8" w:space="0" w:color="auto"/>
              <w:left w:val="nil"/>
              <w:bottom w:val="single" w:sz="8" w:space="0" w:color="auto"/>
              <w:right w:val="single" w:sz="8" w:space="0" w:color="000000"/>
            </w:tcBorders>
            <w:shd w:val="clear" w:color="000000" w:fill="BFBFBF"/>
            <w:vAlign w:val="center"/>
            <w:hideMark/>
          </w:tcPr>
          <w:p w14:paraId="7EA85B8B"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eastAsia="zh-CN"/>
              </w:rPr>
              <w:t>D2R message size (bits)</w:t>
            </w:r>
          </w:p>
        </w:tc>
      </w:tr>
      <w:tr w:rsidR="00B30880" w:rsidRPr="00B30880" w14:paraId="5873D914" w14:textId="77777777" w:rsidTr="00F14614">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BD29806" w14:textId="77777777" w:rsidR="00B30880" w:rsidRPr="00B30880" w:rsidRDefault="00B30880" w:rsidP="00B30880">
            <w:pPr>
              <w:spacing w:after="0" w:line="240" w:lineRule="auto"/>
              <w:rPr>
                <w:rFonts w:eastAsia="Times New Roman" w:cs="Arial"/>
                <w:color w:val="000000"/>
                <w:szCs w:val="20"/>
                <w:lang w:eastAsia="zh-CN"/>
              </w:rPr>
            </w:pPr>
          </w:p>
        </w:tc>
        <w:tc>
          <w:tcPr>
            <w:tcW w:w="3849"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791EE55C"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eastAsia="zh-CN"/>
              </w:rPr>
              <w:t>20</w:t>
            </w:r>
          </w:p>
        </w:tc>
        <w:tc>
          <w:tcPr>
            <w:tcW w:w="3835"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3151E9B1"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eastAsia="zh-CN"/>
              </w:rPr>
              <w:t>96</w:t>
            </w:r>
          </w:p>
        </w:tc>
        <w:tc>
          <w:tcPr>
            <w:tcW w:w="191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7EFB1A"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eastAsia="zh-CN"/>
              </w:rPr>
              <w:t>400</w:t>
            </w:r>
          </w:p>
        </w:tc>
      </w:tr>
      <w:tr w:rsidR="00B30880" w:rsidRPr="00B30880" w14:paraId="57FAE98B" w14:textId="77777777" w:rsidTr="00F14614">
        <w:trPr>
          <w:trHeight w:val="78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F5BBCCA" w14:textId="77777777" w:rsidR="00B30880" w:rsidRPr="00B30880" w:rsidRDefault="00B30880" w:rsidP="00B30880">
            <w:pPr>
              <w:spacing w:after="0" w:line="240" w:lineRule="auto"/>
              <w:rPr>
                <w:rFonts w:eastAsia="Times New Roman" w:cs="Arial"/>
                <w:color w:val="000000"/>
                <w:szCs w:val="20"/>
                <w:lang w:eastAsia="zh-CN"/>
              </w:rPr>
            </w:pPr>
          </w:p>
        </w:tc>
        <w:tc>
          <w:tcPr>
            <w:tcW w:w="957" w:type="dxa"/>
            <w:tcBorders>
              <w:top w:val="nil"/>
              <w:left w:val="nil"/>
              <w:bottom w:val="single" w:sz="8" w:space="0" w:color="auto"/>
              <w:right w:val="single" w:sz="8" w:space="0" w:color="auto"/>
            </w:tcBorders>
            <w:shd w:val="clear" w:color="auto" w:fill="auto"/>
            <w:vAlign w:val="center"/>
            <w:hideMark/>
          </w:tcPr>
          <w:p w14:paraId="2D667A22"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SFO ≤2000 ppm</w:t>
            </w:r>
          </w:p>
        </w:tc>
        <w:tc>
          <w:tcPr>
            <w:tcW w:w="957" w:type="dxa"/>
            <w:tcBorders>
              <w:top w:val="nil"/>
              <w:left w:val="nil"/>
              <w:bottom w:val="single" w:sz="8" w:space="0" w:color="auto"/>
              <w:right w:val="single" w:sz="8" w:space="0" w:color="auto"/>
            </w:tcBorders>
            <w:shd w:val="clear" w:color="auto" w:fill="auto"/>
            <w:vAlign w:val="center"/>
            <w:hideMark/>
          </w:tcPr>
          <w:p w14:paraId="4F6841CB"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SFO 5000 ppm</w:t>
            </w:r>
          </w:p>
        </w:tc>
        <w:tc>
          <w:tcPr>
            <w:tcW w:w="959" w:type="dxa"/>
            <w:tcBorders>
              <w:top w:val="nil"/>
              <w:left w:val="nil"/>
              <w:bottom w:val="single" w:sz="8" w:space="0" w:color="auto"/>
              <w:right w:val="single" w:sz="8" w:space="0" w:color="auto"/>
            </w:tcBorders>
            <w:shd w:val="clear" w:color="auto" w:fill="auto"/>
            <w:vAlign w:val="center"/>
            <w:hideMark/>
          </w:tcPr>
          <w:p w14:paraId="6DB0E19C"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SFO 8000 ppm</w:t>
            </w:r>
          </w:p>
        </w:tc>
        <w:tc>
          <w:tcPr>
            <w:tcW w:w="976" w:type="dxa"/>
            <w:tcBorders>
              <w:top w:val="nil"/>
              <w:left w:val="nil"/>
              <w:bottom w:val="single" w:sz="8" w:space="0" w:color="auto"/>
              <w:right w:val="single" w:sz="8" w:space="0" w:color="auto"/>
            </w:tcBorders>
            <w:shd w:val="clear" w:color="auto" w:fill="auto"/>
            <w:vAlign w:val="center"/>
            <w:hideMark/>
          </w:tcPr>
          <w:p w14:paraId="35CC07D9"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SFO 10000ppm</w:t>
            </w:r>
          </w:p>
        </w:tc>
        <w:tc>
          <w:tcPr>
            <w:tcW w:w="959" w:type="dxa"/>
            <w:tcBorders>
              <w:top w:val="nil"/>
              <w:left w:val="nil"/>
              <w:bottom w:val="single" w:sz="8" w:space="0" w:color="auto"/>
              <w:right w:val="single" w:sz="8" w:space="0" w:color="auto"/>
            </w:tcBorders>
            <w:shd w:val="clear" w:color="auto" w:fill="auto"/>
            <w:vAlign w:val="center"/>
            <w:hideMark/>
          </w:tcPr>
          <w:p w14:paraId="6F55D224" w14:textId="1C4B5E83"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 xml:space="preserve">SFO </w:t>
            </w:r>
            <w:r w:rsidR="00D55F85" w:rsidRPr="00B30880">
              <w:rPr>
                <w:rFonts w:eastAsia="Times New Roman" w:cs="Arial"/>
                <w:color w:val="000000"/>
                <w:szCs w:val="20"/>
                <w:lang w:val="de-DE" w:eastAsia="zh-CN"/>
              </w:rPr>
              <w:t>≤</w:t>
            </w:r>
            <w:r w:rsidRPr="00B30880">
              <w:rPr>
                <w:rFonts w:eastAsia="Times New Roman" w:cs="Arial"/>
                <w:color w:val="000000"/>
                <w:szCs w:val="20"/>
                <w:lang w:val="de-DE" w:eastAsia="zh-CN"/>
              </w:rPr>
              <w:t>500 ppm</w:t>
            </w:r>
          </w:p>
        </w:tc>
        <w:tc>
          <w:tcPr>
            <w:tcW w:w="959" w:type="dxa"/>
            <w:tcBorders>
              <w:top w:val="nil"/>
              <w:left w:val="nil"/>
              <w:bottom w:val="single" w:sz="8" w:space="0" w:color="auto"/>
              <w:right w:val="single" w:sz="8" w:space="0" w:color="auto"/>
            </w:tcBorders>
            <w:shd w:val="clear" w:color="auto" w:fill="auto"/>
            <w:vAlign w:val="center"/>
            <w:hideMark/>
          </w:tcPr>
          <w:p w14:paraId="4A6BA5C4"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SFO 1000 ppm</w:t>
            </w:r>
          </w:p>
        </w:tc>
        <w:tc>
          <w:tcPr>
            <w:tcW w:w="959" w:type="dxa"/>
            <w:tcBorders>
              <w:top w:val="nil"/>
              <w:left w:val="nil"/>
              <w:bottom w:val="single" w:sz="8" w:space="0" w:color="auto"/>
              <w:right w:val="single" w:sz="8" w:space="0" w:color="auto"/>
            </w:tcBorders>
            <w:shd w:val="clear" w:color="auto" w:fill="auto"/>
            <w:vAlign w:val="center"/>
            <w:hideMark/>
          </w:tcPr>
          <w:p w14:paraId="1EC31F41"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SFO 2000 ppm</w:t>
            </w:r>
          </w:p>
        </w:tc>
        <w:tc>
          <w:tcPr>
            <w:tcW w:w="958" w:type="dxa"/>
            <w:tcBorders>
              <w:top w:val="nil"/>
              <w:left w:val="nil"/>
              <w:bottom w:val="single" w:sz="8" w:space="0" w:color="auto"/>
              <w:right w:val="single" w:sz="8" w:space="0" w:color="auto"/>
            </w:tcBorders>
            <w:shd w:val="clear" w:color="auto" w:fill="auto"/>
            <w:vAlign w:val="center"/>
            <w:hideMark/>
          </w:tcPr>
          <w:p w14:paraId="3E92CC4B"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SFO ≥5000 ppm</w:t>
            </w:r>
          </w:p>
        </w:tc>
        <w:tc>
          <w:tcPr>
            <w:tcW w:w="958" w:type="dxa"/>
            <w:tcBorders>
              <w:top w:val="nil"/>
              <w:left w:val="nil"/>
              <w:bottom w:val="single" w:sz="8" w:space="0" w:color="auto"/>
              <w:right w:val="single" w:sz="8" w:space="0" w:color="auto"/>
            </w:tcBorders>
            <w:shd w:val="clear" w:color="auto" w:fill="auto"/>
            <w:vAlign w:val="center"/>
            <w:hideMark/>
          </w:tcPr>
          <w:p w14:paraId="20B41E42" w14:textId="66E93962"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 xml:space="preserve">SFO </w:t>
            </w:r>
            <w:r w:rsidR="00D55F85" w:rsidRPr="00B30880">
              <w:rPr>
                <w:rFonts w:eastAsia="Times New Roman" w:cs="Arial"/>
                <w:color w:val="000000"/>
                <w:szCs w:val="20"/>
                <w:lang w:val="de-DE" w:eastAsia="zh-CN"/>
              </w:rPr>
              <w:t>≤</w:t>
            </w:r>
            <w:r w:rsidRPr="00B30880">
              <w:rPr>
                <w:rFonts w:eastAsia="Times New Roman" w:cs="Arial"/>
                <w:color w:val="000000"/>
                <w:szCs w:val="20"/>
                <w:lang w:val="de-DE" w:eastAsia="zh-CN"/>
              </w:rPr>
              <w:t>100 ppm</w:t>
            </w:r>
          </w:p>
        </w:tc>
        <w:tc>
          <w:tcPr>
            <w:tcW w:w="958" w:type="dxa"/>
            <w:tcBorders>
              <w:top w:val="nil"/>
              <w:left w:val="nil"/>
              <w:bottom w:val="single" w:sz="8" w:space="0" w:color="auto"/>
              <w:right w:val="single" w:sz="8" w:space="0" w:color="auto"/>
            </w:tcBorders>
            <w:shd w:val="clear" w:color="auto" w:fill="auto"/>
            <w:vAlign w:val="center"/>
            <w:hideMark/>
          </w:tcPr>
          <w:p w14:paraId="38F9889E" w14:textId="59A8A8B8"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SFO ≥</w:t>
            </w:r>
            <w:r w:rsidR="00162B2F">
              <w:rPr>
                <w:rFonts w:eastAsiaTheme="minorEastAsia" w:cs="Arial" w:hint="eastAsia"/>
                <w:color w:val="000000"/>
                <w:szCs w:val="20"/>
                <w:lang w:val="de-DE" w:eastAsia="zh-CN"/>
              </w:rPr>
              <w:t>5</w:t>
            </w:r>
            <w:r w:rsidRPr="00B30880">
              <w:rPr>
                <w:rFonts w:eastAsia="Times New Roman" w:cs="Arial"/>
                <w:color w:val="000000"/>
                <w:szCs w:val="20"/>
                <w:lang w:val="de-DE" w:eastAsia="zh-CN"/>
              </w:rPr>
              <w:t>00 ppm</w:t>
            </w:r>
          </w:p>
        </w:tc>
      </w:tr>
      <w:tr w:rsidR="00B30880" w:rsidRPr="00B30880" w14:paraId="0C1CF32E" w14:textId="77777777" w:rsidTr="00F14614">
        <w:trPr>
          <w:trHeight w:val="1035"/>
          <w:jc w:val="center"/>
        </w:trPr>
        <w:tc>
          <w:tcPr>
            <w:tcW w:w="960" w:type="dxa"/>
            <w:tcBorders>
              <w:top w:val="nil"/>
              <w:left w:val="single" w:sz="8" w:space="0" w:color="auto"/>
              <w:bottom w:val="single" w:sz="8" w:space="0" w:color="auto"/>
              <w:right w:val="single" w:sz="8" w:space="0" w:color="auto"/>
            </w:tcBorders>
            <w:shd w:val="clear" w:color="000000" w:fill="BFBFBF"/>
            <w:vAlign w:val="center"/>
            <w:hideMark/>
          </w:tcPr>
          <w:p w14:paraId="4FDE52A9"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eastAsia="zh-CN"/>
              </w:rPr>
              <w:t>SNR of 10% BLER (dB)</w:t>
            </w:r>
          </w:p>
        </w:tc>
        <w:tc>
          <w:tcPr>
            <w:tcW w:w="957" w:type="dxa"/>
            <w:tcBorders>
              <w:top w:val="nil"/>
              <w:left w:val="nil"/>
              <w:bottom w:val="single" w:sz="8" w:space="0" w:color="auto"/>
              <w:right w:val="single" w:sz="8" w:space="0" w:color="auto"/>
            </w:tcBorders>
            <w:shd w:val="clear" w:color="auto" w:fill="auto"/>
            <w:vAlign w:val="center"/>
            <w:hideMark/>
          </w:tcPr>
          <w:p w14:paraId="1F15FD15"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11dB</w:t>
            </w:r>
          </w:p>
        </w:tc>
        <w:tc>
          <w:tcPr>
            <w:tcW w:w="957" w:type="dxa"/>
            <w:tcBorders>
              <w:top w:val="nil"/>
              <w:left w:val="nil"/>
              <w:bottom w:val="single" w:sz="8" w:space="0" w:color="auto"/>
              <w:right w:val="single" w:sz="8" w:space="0" w:color="auto"/>
            </w:tcBorders>
            <w:shd w:val="clear" w:color="auto" w:fill="auto"/>
            <w:vAlign w:val="center"/>
            <w:hideMark/>
          </w:tcPr>
          <w:p w14:paraId="299AC062"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12dB</w:t>
            </w:r>
          </w:p>
        </w:tc>
        <w:tc>
          <w:tcPr>
            <w:tcW w:w="959" w:type="dxa"/>
            <w:tcBorders>
              <w:top w:val="nil"/>
              <w:left w:val="nil"/>
              <w:bottom w:val="single" w:sz="8" w:space="0" w:color="auto"/>
              <w:right w:val="single" w:sz="8" w:space="0" w:color="auto"/>
            </w:tcBorders>
            <w:shd w:val="clear" w:color="auto" w:fill="auto"/>
            <w:vAlign w:val="center"/>
            <w:hideMark/>
          </w:tcPr>
          <w:p w14:paraId="30D33A75"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13.5dB</w:t>
            </w:r>
          </w:p>
        </w:tc>
        <w:tc>
          <w:tcPr>
            <w:tcW w:w="976" w:type="dxa"/>
            <w:tcBorders>
              <w:top w:val="nil"/>
              <w:left w:val="nil"/>
              <w:bottom w:val="single" w:sz="8" w:space="0" w:color="auto"/>
              <w:right w:val="single" w:sz="8" w:space="0" w:color="auto"/>
            </w:tcBorders>
            <w:shd w:val="clear" w:color="auto" w:fill="auto"/>
            <w:vAlign w:val="center"/>
            <w:hideMark/>
          </w:tcPr>
          <w:p w14:paraId="32765F97"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15.8dB</w:t>
            </w:r>
          </w:p>
        </w:tc>
        <w:tc>
          <w:tcPr>
            <w:tcW w:w="959" w:type="dxa"/>
            <w:tcBorders>
              <w:top w:val="nil"/>
              <w:left w:val="nil"/>
              <w:bottom w:val="single" w:sz="8" w:space="0" w:color="auto"/>
              <w:right w:val="single" w:sz="8" w:space="0" w:color="auto"/>
            </w:tcBorders>
            <w:shd w:val="clear" w:color="auto" w:fill="auto"/>
            <w:vAlign w:val="center"/>
            <w:hideMark/>
          </w:tcPr>
          <w:p w14:paraId="023DE978"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13.9 dB</w:t>
            </w:r>
          </w:p>
        </w:tc>
        <w:tc>
          <w:tcPr>
            <w:tcW w:w="959" w:type="dxa"/>
            <w:tcBorders>
              <w:top w:val="nil"/>
              <w:left w:val="nil"/>
              <w:bottom w:val="single" w:sz="8" w:space="0" w:color="auto"/>
              <w:right w:val="single" w:sz="8" w:space="0" w:color="auto"/>
            </w:tcBorders>
            <w:shd w:val="clear" w:color="auto" w:fill="auto"/>
            <w:vAlign w:val="center"/>
            <w:hideMark/>
          </w:tcPr>
          <w:p w14:paraId="1C324A42"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14.6dB</w:t>
            </w:r>
          </w:p>
        </w:tc>
        <w:tc>
          <w:tcPr>
            <w:tcW w:w="959" w:type="dxa"/>
            <w:tcBorders>
              <w:top w:val="nil"/>
              <w:left w:val="nil"/>
              <w:bottom w:val="single" w:sz="8" w:space="0" w:color="auto"/>
              <w:right w:val="single" w:sz="8" w:space="0" w:color="auto"/>
            </w:tcBorders>
            <w:shd w:val="clear" w:color="auto" w:fill="auto"/>
            <w:vAlign w:val="center"/>
            <w:hideMark/>
          </w:tcPr>
          <w:p w14:paraId="50577927"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19.2dB</w:t>
            </w:r>
          </w:p>
        </w:tc>
        <w:tc>
          <w:tcPr>
            <w:tcW w:w="958" w:type="dxa"/>
            <w:vMerge w:val="restart"/>
            <w:tcBorders>
              <w:top w:val="nil"/>
              <w:left w:val="single" w:sz="8" w:space="0" w:color="auto"/>
              <w:bottom w:val="single" w:sz="8" w:space="0" w:color="000000"/>
              <w:right w:val="single" w:sz="8" w:space="0" w:color="auto"/>
            </w:tcBorders>
            <w:shd w:val="clear" w:color="auto" w:fill="auto"/>
            <w:vAlign w:val="center"/>
            <w:hideMark/>
          </w:tcPr>
          <w:p w14:paraId="46CFC055"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BLER floor above 10%</w:t>
            </w:r>
          </w:p>
        </w:tc>
        <w:tc>
          <w:tcPr>
            <w:tcW w:w="958" w:type="dxa"/>
            <w:tcBorders>
              <w:top w:val="nil"/>
              <w:left w:val="nil"/>
              <w:bottom w:val="single" w:sz="8" w:space="0" w:color="auto"/>
              <w:right w:val="single" w:sz="8" w:space="0" w:color="auto"/>
            </w:tcBorders>
            <w:shd w:val="clear" w:color="auto" w:fill="auto"/>
            <w:vAlign w:val="center"/>
            <w:hideMark/>
          </w:tcPr>
          <w:p w14:paraId="2B125DB0"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16 dB</w:t>
            </w:r>
          </w:p>
        </w:tc>
        <w:tc>
          <w:tcPr>
            <w:tcW w:w="958" w:type="dxa"/>
            <w:vMerge w:val="restart"/>
            <w:tcBorders>
              <w:top w:val="nil"/>
              <w:left w:val="single" w:sz="8" w:space="0" w:color="auto"/>
              <w:bottom w:val="single" w:sz="8" w:space="0" w:color="000000"/>
              <w:right w:val="single" w:sz="8" w:space="0" w:color="auto"/>
            </w:tcBorders>
            <w:shd w:val="clear" w:color="auto" w:fill="auto"/>
            <w:vAlign w:val="center"/>
            <w:hideMark/>
          </w:tcPr>
          <w:p w14:paraId="7AA0F67C"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BLER floor above 10%</w:t>
            </w:r>
          </w:p>
        </w:tc>
      </w:tr>
      <w:tr w:rsidR="00B30880" w:rsidRPr="00B30880" w14:paraId="78F1DD93" w14:textId="77777777" w:rsidTr="00F14614">
        <w:trPr>
          <w:trHeight w:val="1290"/>
          <w:jc w:val="center"/>
        </w:trPr>
        <w:tc>
          <w:tcPr>
            <w:tcW w:w="960" w:type="dxa"/>
            <w:tcBorders>
              <w:top w:val="nil"/>
              <w:left w:val="single" w:sz="8" w:space="0" w:color="auto"/>
              <w:bottom w:val="single" w:sz="8" w:space="0" w:color="auto"/>
              <w:right w:val="single" w:sz="8" w:space="0" w:color="auto"/>
            </w:tcBorders>
            <w:shd w:val="clear" w:color="000000" w:fill="BFBFBF"/>
            <w:vAlign w:val="center"/>
            <w:hideMark/>
          </w:tcPr>
          <w:p w14:paraId="4DA9D033"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eastAsia="zh-CN"/>
              </w:rPr>
              <w:t>D2R distance (m) with 10% BLER</w:t>
            </w:r>
          </w:p>
        </w:tc>
        <w:tc>
          <w:tcPr>
            <w:tcW w:w="957" w:type="dxa"/>
            <w:tcBorders>
              <w:top w:val="nil"/>
              <w:left w:val="nil"/>
              <w:bottom w:val="single" w:sz="8" w:space="0" w:color="auto"/>
              <w:right w:val="single" w:sz="8" w:space="0" w:color="auto"/>
            </w:tcBorders>
            <w:shd w:val="clear" w:color="auto" w:fill="auto"/>
            <w:vAlign w:val="center"/>
            <w:hideMark/>
          </w:tcPr>
          <w:p w14:paraId="06A51FFA" w14:textId="443652DA" w:rsidR="00B30880" w:rsidRPr="00B30880" w:rsidRDefault="006410D6"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375</w:t>
            </w:r>
          </w:p>
        </w:tc>
        <w:tc>
          <w:tcPr>
            <w:tcW w:w="957" w:type="dxa"/>
            <w:tcBorders>
              <w:top w:val="nil"/>
              <w:left w:val="nil"/>
              <w:bottom w:val="single" w:sz="8" w:space="0" w:color="auto"/>
              <w:right w:val="single" w:sz="8" w:space="0" w:color="auto"/>
            </w:tcBorders>
            <w:shd w:val="clear" w:color="auto" w:fill="auto"/>
            <w:vAlign w:val="center"/>
            <w:hideMark/>
          </w:tcPr>
          <w:p w14:paraId="07C87F6F" w14:textId="0818B179" w:rsidR="00B30880" w:rsidRPr="00B30880" w:rsidRDefault="004C22CC"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338</w:t>
            </w:r>
            <w:r w:rsidR="00B30880" w:rsidRPr="00B30880">
              <w:rPr>
                <w:rFonts w:eastAsia="Times New Roman" w:cs="Arial"/>
                <w:color w:val="000000"/>
                <w:szCs w:val="20"/>
                <w:lang w:val="de-DE" w:eastAsia="zh-CN"/>
              </w:rPr>
              <w:t> </w:t>
            </w:r>
          </w:p>
        </w:tc>
        <w:tc>
          <w:tcPr>
            <w:tcW w:w="959" w:type="dxa"/>
            <w:tcBorders>
              <w:top w:val="nil"/>
              <w:left w:val="nil"/>
              <w:bottom w:val="single" w:sz="8" w:space="0" w:color="auto"/>
              <w:right w:val="single" w:sz="8" w:space="0" w:color="auto"/>
            </w:tcBorders>
            <w:shd w:val="clear" w:color="auto" w:fill="auto"/>
            <w:vAlign w:val="center"/>
            <w:hideMark/>
          </w:tcPr>
          <w:p w14:paraId="31CD6EFC" w14:textId="433BA5E0" w:rsidR="00B30880" w:rsidRPr="00B30880" w:rsidRDefault="0036260B"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289</w:t>
            </w:r>
            <w:r w:rsidR="00B30880" w:rsidRPr="00B30880">
              <w:rPr>
                <w:rFonts w:eastAsia="Times New Roman" w:cs="Arial"/>
                <w:color w:val="000000"/>
                <w:szCs w:val="20"/>
                <w:lang w:val="de-DE" w:eastAsia="zh-CN"/>
              </w:rPr>
              <w:t> </w:t>
            </w:r>
          </w:p>
        </w:tc>
        <w:tc>
          <w:tcPr>
            <w:tcW w:w="976" w:type="dxa"/>
            <w:tcBorders>
              <w:top w:val="nil"/>
              <w:left w:val="nil"/>
              <w:bottom w:val="single" w:sz="8" w:space="0" w:color="auto"/>
              <w:right w:val="single" w:sz="8" w:space="0" w:color="auto"/>
            </w:tcBorders>
            <w:shd w:val="clear" w:color="auto" w:fill="auto"/>
            <w:vAlign w:val="center"/>
            <w:hideMark/>
          </w:tcPr>
          <w:p w14:paraId="31279316" w14:textId="1DEDB4A6" w:rsidR="00B30880" w:rsidRPr="00B30880" w:rsidRDefault="001A48F4"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226</w:t>
            </w:r>
            <w:r w:rsidR="00B30880" w:rsidRPr="00B30880">
              <w:rPr>
                <w:rFonts w:eastAsia="Times New Roman" w:cs="Arial"/>
                <w:color w:val="000000"/>
                <w:szCs w:val="20"/>
                <w:lang w:val="de-DE" w:eastAsia="zh-CN"/>
              </w:rPr>
              <w:t> </w:t>
            </w:r>
          </w:p>
        </w:tc>
        <w:tc>
          <w:tcPr>
            <w:tcW w:w="959" w:type="dxa"/>
            <w:tcBorders>
              <w:top w:val="nil"/>
              <w:left w:val="nil"/>
              <w:bottom w:val="single" w:sz="8" w:space="0" w:color="auto"/>
              <w:right w:val="single" w:sz="8" w:space="0" w:color="auto"/>
            </w:tcBorders>
            <w:shd w:val="clear" w:color="auto" w:fill="auto"/>
            <w:vAlign w:val="center"/>
            <w:hideMark/>
          </w:tcPr>
          <w:p w14:paraId="56428F27" w14:textId="56F340D0" w:rsidR="00B30880" w:rsidRPr="00B30880" w:rsidRDefault="00043A0A"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277</w:t>
            </w:r>
            <w:r w:rsidR="00B30880" w:rsidRPr="00B30880">
              <w:rPr>
                <w:rFonts w:eastAsia="Times New Roman" w:cs="Arial"/>
                <w:color w:val="000000"/>
                <w:szCs w:val="20"/>
                <w:lang w:val="de-DE" w:eastAsia="zh-CN"/>
              </w:rPr>
              <w:t> </w:t>
            </w:r>
          </w:p>
        </w:tc>
        <w:tc>
          <w:tcPr>
            <w:tcW w:w="959" w:type="dxa"/>
            <w:tcBorders>
              <w:top w:val="nil"/>
              <w:left w:val="nil"/>
              <w:bottom w:val="single" w:sz="8" w:space="0" w:color="auto"/>
              <w:right w:val="single" w:sz="8" w:space="0" w:color="auto"/>
            </w:tcBorders>
            <w:shd w:val="clear" w:color="auto" w:fill="auto"/>
            <w:vAlign w:val="center"/>
            <w:hideMark/>
          </w:tcPr>
          <w:p w14:paraId="527AB50A" w14:textId="59318CA9" w:rsidR="00B30880" w:rsidRPr="00B30880" w:rsidRDefault="00043A0A"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257</w:t>
            </w:r>
            <w:r w:rsidR="00B30880" w:rsidRPr="00B30880">
              <w:rPr>
                <w:rFonts w:eastAsia="Times New Roman" w:cs="Arial"/>
                <w:color w:val="000000"/>
                <w:szCs w:val="20"/>
                <w:lang w:val="de-DE" w:eastAsia="zh-CN"/>
              </w:rPr>
              <w:t> </w:t>
            </w:r>
          </w:p>
        </w:tc>
        <w:tc>
          <w:tcPr>
            <w:tcW w:w="959" w:type="dxa"/>
            <w:tcBorders>
              <w:top w:val="nil"/>
              <w:left w:val="nil"/>
              <w:bottom w:val="single" w:sz="8" w:space="0" w:color="auto"/>
              <w:right w:val="single" w:sz="8" w:space="0" w:color="auto"/>
            </w:tcBorders>
            <w:shd w:val="clear" w:color="auto" w:fill="auto"/>
            <w:vAlign w:val="center"/>
            <w:hideMark/>
          </w:tcPr>
          <w:p w14:paraId="488033B9" w14:textId="000D70D9" w:rsidR="00B30880" w:rsidRPr="00B30880" w:rsidRDefault="00426277"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158</w:t>
            </w:r>
            <w:r w:rsidR="00B30880" w:rsidRPr="00B30880">
              <w:rPr>
                <w:rFonts w:eastAsia="Times New Roman" w:cs="Arial"/>
                <w:color w:val="000000"/>
                <w:szCs w:val="20"/>
                <w:lang w:val="de-DE" w:eastAsia="zh-CN"/>
              </w:rPr>
              <w:t> </w:t>
            </w:r>
          </w:p>
        </w:tc>
        <w:tc>
          <w:tcPr>
            <w:tcW w:w="958" w:type="dxa"/>
            <w:vMerge/>
            <w:tcBorders>
              <w:top w:val="nil"/>
              <w:left w:val="single" w:sz="8" w:space="0" w:color="auto"/>
              <w:bottom w:val="single" w:sz="8" w:space="0" w:color="000000"/>
              <w:right w:val="single" w:sz="8" w:space="0" w:color="auto"/>
            </w:tcBorders>
            <w:vAlign w:val="center"/>
            <w:hideMark/>
          </w:tcPr>
          <w:p w14:paraId="794D1A0B" w14:textId="77777777" w:rsidR="00B30880" w:rsidRPr="00B30880" w:rsidRDefault="00B30880" w:rsidP="00B30880">
            <w:pPr>
              <w:spacing w:after="0" w:line="240" w:lineRule="auto"/>
              <w:rPr>
                <w:rFonts w:eastAsia="Times New Roman" w:cs="Arial"/>
                <w:color w:val="000000"/>
                <w:szCs w:val="20"/>
                <w:lang w:eastAsia="zh-CN"/>
              </w:rPr>
            </w:pPr>
          </w:p>
        </w:tc>
        <w:tc>
          <w:tcPr>
            <w:tcW w:w="958" w:type="dxa"/>
            <w:tcBorders>
              <w:top w:val="nil"/>
              <w:left w:val="nil"/>
              <w:bottom w:val="single" w:sz="8" w:space="0" w:color="auto"/>
              <w:right w:val="single" w:sz="8" w:space="0" w:color="auto"/>
            </w:tcBorders>
            <w:shd w:val="clear" w:color="auto" w:fill="auto"/>
            <w:vAlign w:val="center"/>
            <w:hideMark/>
          </w:tcPr>
          <w:p w14:paraId="1DED1009" w14:textId="3AB43169" w:rsidR="00B30880" w:rsidRPr="00B30880" w:rsidRDefault="00F80A82"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222</w:t>
            </w:r>
            <w:r w:rsidR="00B30880" w:rsidRPr="00B30880">
              <w:rPr>
                <w:rFonts w:eastAsia="Times New Roman" w:cs="Arial"/>
                <w:color w:val="000000"/>
                <w:szCs w:val="20"/>
                <w:lang w:val="de-DE" w:eastAsia="zh-CN"/>
              </w:rPr>
              <w:t> </w:t>
            </w:r>
          </w:p>
        </w:tc>
        <w:tc>
          <w:tcPr>
            <w:tcW w:w="958" w:type="dxa"/>
            <w:vMerge/>
            <w:tcBorders>
              <w:top w:val="nil"/>
              <w:left w:val="single" w:sz="8" w:space="0" w:color="auto"/>
              <w:bottom w:val="single" w:sz="8" w:space="0" w:color="000000"/>
              <w:right w:val="single" w:sz="8" w:space="0" w:color="auto"/>
            </w:tcBorders>
            <w:vAlign w:val="center"/>
            <w:hideMark/>
          </w:tcPr>
          <w:p w14:paraId="2A8CDC72" w14:textId="77777777" w:rsidR="00B30880" w:rsidRPr="00B30880" w:rsidRDefault="00B30880" w:rsidP="00B30880">
            <w:pPr>
              <w:spacing w:after="0" w:line="240" w:lineRule="auto"/>
              <w:rPr>
                <w:rFonts w:eastAsia="Times New Roman" w:cs="Arial"/>
                <w:color w:val="000000"/>
                <w:szCs w:val="20"/>
                <w:lang w:eastAsia="zh-CN"/>
              </w:rPr>
            </w:pPr>
          </w:p>
        </w:tc>
      </w:tr>
      <w:tr w:rsidR="00B30880" w:rsidRPr="00B30880" w14:paraId="5C2847B0" w14:textId="77777777" w:rsidTr="00F14614">
        <w:trPr>
          <w:trHeight w:val="915"/>
          <w:jc w:val="center"/>
        </w:trPr>
        <w:tc>
          <w:tcPr>
            <w:tcW w:w="960" w:type="dxa"/>
            <w:tcBorders>
              <w:top w:val="nil"/>
              <w:left w:val="single" w:sz="8" w:space="0" w:color="auto"/>
              <w:bottom w:val="single" w:sz="8" w:space="0" w:color="auto"/>
              <w:right w:val="single" w:sz="8" w:space="0" w:color="auto"/>
            </w:tcBorders>
            <w:shd w:val="clear" w:color="000000" w:fill="BFBFBF"/>
            <w:vAlign w:val="center"/>
            <w:hideMark/>
          </w:tcPr>
          <w:p w14:paraId="71CE3A46"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eastAsia="zh-CN"/>
              </w:rPr>
              <w:t>SNR of 1% BLER (dB)</w:t>
            </w:r>
          </w:p>
        </w:tc>
        <w:tc>
          <w:tcPr>
            <w:tcW w:w="957" w:type="dxa"/>
            <w:tcBorders>
              <w:top w:val="nil"/>
              <w:left w:val="nil"/>
              <w:bottom w:val="single" w:sz="8" w:space="0" w:color="auto"/>
              <w:right w:val="single" w:sz="8" w:space="0" w:color="auto"/>
            </w:tcBorders>
            <w:shd w:val="clear" w:color="auto" w:fill="auto"/>
            <w:vAlign w:val="center"/>
            <w:hideMark/>
          </w:tcPr>
          <w:p w14:paraId="0F9E8299"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16dB</w:t>
            </w:r>
          </w:p>
        </w:tc>
        <w:tc>
          <w:tcPr>
            <w:tcW w:w="957" w:type="dxa"/>
            <w:tcBorders>
              <w:top w:val="nil"/>
              <w:left w:val="nil"/>
              <w:bottom w:val="single" w:sz="8" w:space="0" w:color="auto"/>
              <w:right w:val="single" w:sz="8" w:space="0" w:color="auto"/>
            </w:tcBorders>
            <w:shd w:val="clear" w:color="auto" w:fill="auto"/>
            <w:vAlign w:val="center"/>
            <w:hideMark/>
          </w:tcPr>
          <w:p w14:paraId="4F04E21A"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17dB</w:t>
            </w:r>
          </w:p>
        </w:tc>
        <w:tc>
          <w:tcPr>
            <w:tcW w:w="959" w:type="dxa"/>
            <w:tcBorders>
              <w:top w:val="nil"/>
              <w:left w:val="nil"/>
              <w:bottom w:val="single" w:sz="8" w:space="0" w:color="auto"/>
              <w:right w:val="single" w:sz="8" w:space="0" w:color="auto"/>
            </w:tcBorders>
            <w:shd w:val="clear" w:color="auto" w:fill="auto"/>
            <w:vAlign w:val="center"/>
            <w:hideMark/>
          </w:tcPr>
          <w:p w14:paraId="0962D3F8"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19dB</w:t>
            </w:r>
          </w:p>
        </w:tc>
        <w:tc>
          <w:tcPr>
            <w:tcW w:w="976" w:type="dxa"/>
            <w:tcBorders>
              <w:top w:val="nil"/>
              <w:left w:val="nil"/>
              <w:bottom w:val="single" w:sz="8" w:space="0" w:color="auto"/>
              <w:right w:val="single" w:sz="8" w:space="0" w:color="auto"/>
            </w:tcBorders>
            <w:shd w:val="clear" w:color="auto" w:fill="auto"/>
            <w:vAlign w:val="center"/>
            <w:hideMark/>
          </w:tcPr>
          <w:p w14:paraId="2F6A8060"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22dB</w:t>
            </w:r>
          </w:p>
        </w:tc>
        <w:tc>
          <w:tcPr>
            <w:tcW w:w="959" w:type="dxa"/>
            <w:tcBorders>
              <w:top w:val="nil"/>
              <w:left w:val="nil"/>
              <w:bottom w:val="single" w:sz="8" w:space="0" w:color="auto"/>
              <w:right w:val="single" w:sz="8" w:space="0" w:color="auto"/>
            </w:tcBorders>
            <w:shd w:val="clear" w:color="auto" w:fill="auto"/>
            <w:vAlign w:val="center"/>
            <w:hideMark/>
          </w:tcPr>
          <w:p w14:paraId="23CBADF5"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20.2dB</w:t>
            </w:r>
          </w:p>
        </w:tc>
        <w:tc>
          <w:tcPr>
            <w:tcW w:w="959" w:type="dxa"/>
            <w:tcBorders>
              <w:top w:val="nil"/>
              <w:left w:val="nil"/>
              <w:bottom w:val="single" w:sz="8" w:space="0" w:color="auto"/>
              <w:right w:val="single" w:sz="8" w:space="0" w:color="auto"/>
            </w:tcBorders>
            <w:shd w:val="clear" w:color="auto" w:fill="auto"/>
            <w:vAlign w:val="center"/>
            <w:hideMark/>
          </w:tcPr>
          <w:p w14:paraId="57DD43A1"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21.2dB</w:t>
            </w:r>
          </w:p>
        </w:tc>
        <w:tc>
          <w:tcPr>
            <w:tcW w:w="959" w:type="dxa"/>
            <w:tcBorders>
              <w:top w:val="nil"/>
              <w:left w:val="nil"/>
              <w:bottom w:val="single" w:sz="8" w:space="0" w:color="auto"/>
              <w:right w:val="single" w:sz="8" w:space="0" w:color="auto"/>
            </w:tcBorders>
            <w:shd w:val="clear" w:color="auto" w:fill="auto"/>
            <w:vAlign w:val="center"/>
            <w:hideMark/>
          </w:tcPr>
          <w:p w14:paraId="5E785718"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25.8dB</w:t>
            </w:r>
          </w:p>
        </w:tc>
        <w:tc>
          <w:tcPr>
            <w:tcW w:w="958" w:type="dxa"/>
            <w:vMerge/>
            <w:tcBorders>
              <w:top w:val="nil"/>
              <w:left w:val="single" w:sz="8" w:space="0" w:color="auto"/>
              <w:bottom w:val="single" w:sz="8" w:space="0" w:color="000000"/>
              <w:right w:val="single" w:sz="8" w:space="0" w:color="auto"/>
            </w:tcBorders>
            <w:vAlign w:val="center"/>
            <w:hideMark/>
          </w:tcPr>
          <w:p w14:paraId="49B22B3B" w14:textId="77777777" w:rsidR="00B30880" w:rsidRPr="00B30880" w:rsidRDefault="00B30880" w:rsidP="00B30880">
            <w:pPr>
              <w:spacing w:after="0" w:line="240" w:lineRule="auto"/>
              <w:rPr>
                <w:rFonts w:eastAsia="Times New Roman" w:cs="Arial"/>
                <w:color w:val="000000"/>
                <w:szCs w:val="20"/>
                <w:lang w:eastAsia="zh-CN"/>
              </w:rPr>
            </w:pPr>
          </w:p>
        </w:tc>
        <w:tc>
          <w:tcPr>
            <w:tcW w:w="958" w:type="dxa"/>
            <w:tcBorders>
              <w:top w:val="nil"/>
              <w:left w:val="nil"/>
              <w:bottom w:val="single" w:sz="8" w:space="0" w:color="auto"/>
              <w:right w:val="single" w:sz="8" w:space="0" w:color="auto"/>
            </w:tcBorders>
            <w:shd w:val="clear" w:color="auto" w:fill="auto"/>
            <w:vAlign w:val="center"/>
            <w:hideMark/>
          </w:tcPr>
          <w:p w14:paraId="53314568"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24dB</w:t>
            </w:r>
          </w:p>
        </w:tc>
        <w:tc>
          <w:tcPr>
            <w:tcW w:w="958" w:type="dxa"/>
            <w:vMerge/>
            <w:tcBorders>
              <w:top w:val="nil"/>
              <w:left w:val="single" w:sz="8" w:space="0" w:color="auto"/>
              <w:bottom w:val="single" w:sz="8" w:space="0" w:color="000000"/>
              <w:right w:val="single" w:sz="8" w:space="0" w:color="auto"/>
            </w:tcBorders>
            <w:vAlign w:val="center"/>
            <w:hideMark/>
          </w:tcPr>
          <w:p w14:paraId="244091DB" w14:textId="77777777" w:rsidR="00B30880" w:rsidRPr="00B30880" w:rsidRDefault="00B30880" w:rsidP="00B30880">
            <w:pPr>
              <w:spacing w:after="0" w:line="240" w:lineRule="auto"/>
              <w:rPr>
                <w:rFonts w:eastAsia="Times New Roman" w:cs="Arial"/>
                <w:color w:val="000000"/>
                <w:szCs w:val="20"/>
                <w:lang w:eastAsia="zh-CN"/>
              </w:rPr>
            </w:pPr>
          </w:p>
        </w:tc>
      </w:tr>
      <w:tr w:rsidR="00B30880" w:rsidRPr="00B30880" w14:paraId="729A6A99" w14:textId="77777777" w:rsidTr="00F14614">
        <w:trPr>
          <w:trHeight w:val="1035"/>
          <w:jc w:val="center"/>
        </w:trPr>
        <w:tc>
          <w:tcPr>
            <w:tcW w:w="960" w:type="dxa"/>
            <w:tcBorders>
              <w:top w:val="nil"/>
              <w:left w:val="single" w:sz="8" w:space="0" w:color="auto"/>
              <w:bottom w:val="single" w:sz="8" w:space="0" w:color="auto"/>
              <w:right w:val="single" w:sz="8" w:space="0" w:color="auto"/>
            </w:tcBorders>
            <w:shd w:val="clear" w:color="000000" w:fill="BFBFBF"/>
            <w:vAlign w:val="center"/>
            <w:hideMark/>
          </w:tcPr>
          <w:p w14:paraId="10530F92" w14:textId="77777777"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eastAsia="zh-CN"/>
              </w:rPr>
              <w:t>D2R distance (m) with 1% BLER</w:t>
            </w:r>
          </w:p>
        </w:tc>
        <w:tc>
          <w:tcPr>
            <w:tcW w:w="957" w:type="dxa"/>
            <w:tcBorders>
              <w:top w:val="nil"/>
              <w:left w:val="nil"/>
              <w:bottom w:val="single" w:sz="8" w:space="0" w:color="auto"/>
              <w:right w:val="single" w:sz="8" w:space="0" w:color="auto"/>
            </w:tcBorders>
            <w:shd w:val="clear" w:color="auto" w:fill="auto"/>
            <w:vAlign w:val="center"/>
            <w:hideMark/>
          </w:tcPr>
          <w:p w14:paraId="5D890557" w14:textId="4AC7B0FE" w:rsidR="00B30880" w:rsidRPr="00B30880" w:rsidRDefault="00F80A82"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222</w:t>
            </w:r>
            <w:r w:rsidR="00B30880" w:rsidRPr="00B30880">
              <w:rPr>
                <w:rFonts w:eastAsia="Times New Roman" w:cs="Arial"/>
                <w:color w:val="000000"/>
                <w:szCs w:val="20"/>
                <w:lang w:val="de-DE" w:eastAsia="zh-CN"/>
              </w:rPr>
              <w:t> </w:t>
            </w:r>
          </w:p>
        </w:tc>
        <w:tc>
          <w:tcPr>
            <w:tcW w:w="957" w:type="dxa"/>
            <w:tcBorders>
              <w:top w:val="nil"/>
              <w:left w:val="nil"/>
              <w:bottom w:val="single" w:sz="8" w:space="0" w:color="auto"/>
              <w:right w:val="single" w:sz="8" w:space="0" w:color="auto"/>
            </w:tcBorders>
            <w:shd w:val="clear" w:color="auto" w:fill="auto"/>
            <w:vAlign w:val="center"/>
            <w:hideMark/>
          </w:tcPr>
          <w:p w14:paraId="6C9EC85F" w14:textId="0E8D53A4" w:rsidR="00B30880" w:rsidRPr="00B30880" w:rsidRDefault="00F80A82"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200</w:t>
            </w:r>
            <w:r w:rsidR="00B30880" w:rsidRPr="00B30880">
              <w:rPr>
                <w:rFonts w:eastAsia="Times New Roman" w:cs="Arial"/>
                <w:color w:val="000000"/>
                <w:szCs w:val="20"/>
                <w:lang w:val="de-DE" w:eastAsia="zh-CN"/>
              </w:rPr>
              <w:t> </w:t>
            </w:r>
          </w:p>
        </w:tc>
        <w:tc>
          <w:tcPr>
            <w:tcW w:w="959" w:type="dxa"/>
            <w:tcBorders>
              <w:top w:val="nil"/>
              <w:left w:val="nil"/>
              <w:bottom w:val="single" w:sz="8" w:space="0" w:color="auto"/>
              <w:right w:val="single" w:sz="8" w:space="0" w:color="auto"/>
            </w:tcBorders>
            <w:shd w:val="clear" w:color="auto" w:fill="auto"/>
            <w:vAlign w:val="center"/>
            <w:hideMark/>
          </w:tcPr>
          <w:p w14:paraId="2279E8B0" w14:textId="616AC86A" w:rsidR="00B30880" w:rsidRPr="00B30880" w:rsidRDefault="00D6588C"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162</w:t>
            </w:r>
            <w:r w:rsidR="00B30880" w:rsidRPr="00B30880">
              <w:rPr>
                <w:rFonts w:eastAsia="Times New Roman" w:cs="Arial"/>
                <w:color w:val="000000"/>
                <w:szCs w:val="20"/>
                <w:lang w:val="de-DE" w:eastAsia="zh-CN"/>
              </w:rPr>
              <w:t> </w:t>
            </w:r>
          </w:p>
        </w:tc>
        <w:tc>
          <w:tcPr>
            <w:tcW w:w="976" w:type="dxa"/>
            <w:tcBorders>
              <w:top w:val="nil"/>
              <w:left w:val="nil"/>
              <w:bottom w:val="single" w:sz="8" w:space="0" w:color="auto"/>
              <w:right w:val="single" w:sz="8" w:space="0" w:color="auto"/>
            </w:tcBorders>
            <w:shd w:val="clear" w:color="auto" w:fill="auto"/>
            <w:vAlign w:val="center"/>
            <w:hideMark/>
          </w:tcPr>
          <w:p w14:paraId="39E06B4C" w14:textId="59504316" w:rsidR="00B30880" w:rsidRPr="00B30880" w:rsidRDefault="007E6EF5"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118</w:t>
            </w:r>
            <w:r w:rsidR="00B30880" w:rsidRPr="00B30880">
              <w:rPr>
                <w:rFonts w:eastAsia="Times New Roman" w:cs="Arial"/>
                <w:color w:val="000000"/>
                <w:szCs w:val="20"/>
                <w:lang w:val="de-DE" w:eastAsia="zh-CN"/>
              </w:rPr>
              <w:t> </w:t>
            </w:r>
          </w:p>
        </w:tc>
        <w:tc>
          <w:tcPr>
            <w:tcW w:w="959" w:type="dxa"/>
            <w:tcBorders>
              <w:top w:val="nil"/>
              <w:left w:val="nil"/>
              <w:bottom w:val="single" w:sz="8" w:space="0" w:color="auto"/>
              <w:right w:val="single" w:sz="8" w:space="0" w:color="auto"/>
            </w:tcBorders>
            <w:shd w:val="clear" w:color="auto" w:fill="auto"/>
            <w:vAlign w:val="center"/>
            <w:hideMark/>
          </w:tcPr>
          <w:p w14:paraId="718127C3" w14:textId="3A4285A0"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 </w:t>
            </w:r>
            <w:r w:rsidR="007E6EF5">
              <w:rPr>
                <w:rFonts w:eastAsia="Times New Roman" w:cs="Arial"/>
                <w:color w:val="000000"/>
                <w:szCs w:val="20"/>
                <w:lang w:val="de-DE" w:eastAsia="zh-CN"/>
              </w:rPr>
              <w:t>142</w:t>
            </w:r>
          </w:p>
        </w:tc>
        <w:tc>
          <w:tcPr>
            <w:tcW w:w="959" w:type="dxa"/>
            <w:tcBorders>
              <w:top w:val="nil"/>
              <w:left w:val="nil"/>
              <w:bottom w:val="single" w:sz="8" w:space="0" w:color="auto"/>
              <w:right w:val="single" w:sz="8" w:space="0" w:color="auto"/>
            </w:tcBorders>
            <w:shd w:val="clear" w:color="auto" w:fill="auto"/>
            <w:vAlign w:val="center"/>
            <w:hideMark/>
          </w:tcPr>
          <w:p w14:paraId="02DF45ED" w14:textId="216CC094" w:rsidR="00B30880" w:rsidRPr="00B30880" w:rsidRDefault="00D04EF1"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128</w:t>
            </w:r>
            <w:r w:rsidR="00B30880" w:rsidRPr="00B30880">
              <w:rPr>
                <w:rFonts w:eastAsia="Times New Roman" w:cs="Arial"/>
                <w:color w:val="000000"/>
                <w:szCs w:val="20"/>
                <w:lang w:val="de-DE" w:eastAsia="zh-CN"/>
              </w:rPr>
              <w:t> </w:t>
            </w:r>
          </w:p>
        </w:tc>
        <w:tc>
          <w:tcPr>
            <w:tcW w:w="959" w:type="dxa"/>
            <w:tcBorders>
              <w:top w:val="nil"/>
              <w:left w:val="nil"/>
              <w:bottom w:val="single" w:sz="8" w:space="0" w:color="auto"/>
              <w:right w:val="single" w:sz="8" w:space="0" w:color="auto"/>
            </w:tcBorders>
            <w:shd w:val="clear" w:color="auto" w:fill="auto"/>
            <w:vAlign w:val="center"/>
            <w:hideMark/>
          </w:tcPr>
          <w:p w14:paraId="4A8A3FBB" w14:textId="4D68ABDA" w:rsidR="00B30880" w:rsidRPr="00B30880" w:rsidRDefault="00B30880" w:rsidP="00B30880">
            <w:pPr>
              <w:spacing w:after="0" w:line="240" w:lineRule="auto"/>
              <w:jc w:val="center"/>
              <w:rPr>
                <w:rFonts w:eastAsia="Times New Roman" w:cs="Arial"/>
                <w:color w:val="000000"/>
                <w:szCs w:val="20"/>
                <w:lang w:eastAsia="zh-CN"/>
              </w:rPr>
            </w:pPr>
            <w:r w:rsidRPr="00B30880">
              <w:rPr>
                <w:rFonts w:eastAsia="Times New Roman" w:cs="Arial"/>
                <w:color w:val="000000"/>
                <w:szCs w:val="20"/>
                <w:lang w:val="de-DE" w:eastAsia="zh-CN"/>
              </w:rPr>
              <w:t> </w:t>
            </w:r>
            <w:r w:rsidR="00D04EF1">
              <w:rPr>
                <w:rFonts w:eastAsia="Times New Roman" w:cs="Arial"/>
                <w:color w:val="000000"/>
                <w:szCs w:val="20"/>
                <w:lang w:val="de-DE" w:eastAsia="zh-CN"/>
              </w:rPr>
              <w:t>79</w:t>
            </w:r>
          </w:p>
        </w:tc>
        <w:tc>
          <w:tcPr>
            <w:tcW w:w="958" w:type="dxa"/>
            <w:vMerge/>
            <w:tcBorders>
              <w:top w:val="nil"/>
              <w:left w:val="single" w:sz="8" w:space="0" w:color="auto"/>
              <w:bottom w:val="single" w:sz="8" w:space="0" w:color="000000"/>
              <w:right w:val="single" w:sz="8" w:space="0" w:color="auto"/>
            </w:tcBorders>
            <w:vAlign w:val="center"/>
            <w:hideMark/>
          </w:tcPr>
          <w:p w14:paraId="34BBD057" w14:textId="77777777" w:rsidR="00B30880" w:rsidRPr="00B30880" w:rsidRDefault="00B30880" w:rsidP="00B30880">
            <w:pPr>
              <w:spacing w:after="0" w:line="240" w:lineRule="auto"/>
              <w:rPr>
                <w:rFonts w:eastAsia="Times New Roman" w:cs="Arial"/>
                <w:color w:val="000000"/>
                <w:szCs w:val="20"/>
                <w:lang w:eastAsia="zh-CN"/>
              </w:rPr>
            </w:pPr>
          </w:p>
        </w:tc>
        <w:tc>
          <w:tcPr>
            <w:tcW w:w="958" w:type="dxa"/>
            <w:tcBorders>
              <w:top w:val="nil"/>
              <w:left w:val="nil"/>
              <w:bottom w:val="single" w:sz="8" w:space="0" w:color="auto"/>
              <w:right w:val="single" w:sz="8" w:space="0" w:color="auto"/>
            </w:tcBorders>
            <w:shd w:val="clear" w:color="auto" w:fill="auto"/>
            <w:vAlign w:val="center"/>
            <w:hideMark/>
          </w:tcPr>
          <w:p w14:paraId="24345733" w14:textId="7C35214F" w:rsidR="00B30880" w:rsidRPr="00B30880" w:rsidRDefault="00BF7B88" w:rsidP="00B30880">
            <w:pPr>
              <w:spacing w:after="0" w:line="240" w:lineRule="auto"/>
              <w:jc w:val="center"/>
              <w:rPr>
                <w:rFonts w:eastAsia="Times New Roman" w:cs="Arial"/>
                <w:color w:val="000000"/>
                <w:szCs w:val="20"/>
                <w:lang w:eastAsia="zh-CN"/>
              </w:rPr>
            </w:pPr>
            <w:r>
              <w:rPr>
                <w:rFonts w:eastAsia="Times New Roman" w:cs="Arial"/>
                <w:color w:val="000000"/>
                <w:szCs w:val="20"/>
                <w:lang w:val="de-DE" w:eastAsia="zh-CN"/>
              </w:rPr>
              <w:t>95</w:t>
            </w:r>
            <w:r w:rsidR="00B30880" w:rsidRPr="00B30880">
              <w:rPr>
                <w:rFonts w:eastAsia="Times New Roman" w:cs="Arial"/>
                <w:color w:val="000000"/>
                <w:szCs w:val="20"/>
                <w:lang w:val="de-DE" w:eastAsia="zh-CN"/>
              </w:rPr>
              <w:t> </w:t>
            </w:r>
          </w:p>
        </w:tc>
        <w:tc>
          <w:tcPr>
            <w:tcW w:w="958" w:type="dxa"/>
            <w:vMerge/>
            <w:tcBorders>
              <w:top w:val="nil"/>
              <w:left w:val="single" w:sz="8" w:space="0" w:color="auto"/>
              <w:bottom w:val="single" w:sz="8" w:space="0" w:color="000000"/>
              <w:right w:val="single" w:sz="8" w:space="0" w:color="auto"/>
            </w:tcBorders>
            <w:vAlign w:val="center"/>
            <w:hideMark/>
          </w:tcPr>
          <w:p w14:paraId="0701FED8" w14:textId="77777777" w:rsidR="00B30880" w:rsidRPr="00B30880" w:rsidRDefault="00B30880" w:rsidP="00B30880">
            <w:pPr>
              <w:spacing w:after="0" w:line="240" w:lineRule="auto"/>
              <w:rPr>
                <w:rFonts w:eastAsia="Times New Roman" w:cs="Arial"/>
                <w:color w:val="000000"/>
                <w:szCs w:val="20"/>
                <w:lang w:eastAsia="zh-CN"/>
              </w:rPr>
            </w:pPr>
          </w:p>
        </w:tc>
      </w:tr>
    </w:tbl>
    <w:p w14:paraId="3DCCEF1E" w14:textId="77777777" w:rsidR="00247D87" w:rsidRDefault="00247D87" w:rsidP="00247D87">
      <w:pPr>
        <w:jc w:val="center"/>
        <w:rPr>
          <w:rFonts w:eastAsiaTheme="minorEastAsia" w:cs="Arial"/>
          <w:b/>
          <w:bCs/>
          <w:szCs w:val="20"/>
          <w:lang w:eastAsia="zh-CN"/>
        </w:rPr>
      </w:pPr>
    </w:p>
    <w:p w14:paraId="79FE36D3" w14:textId="3FB889B6" w:rsidR="00247D87" w:rsidRDefault="00247D87" w:rsidP="00247D87">
      <w:pPr>
        <w:pStyle w:val="Observation"/>
        <w:spacing w:before="120"/>
        <w:ind w:left="1699" w:hanging="1699"/>
        <w:jc w:val="left"/>
      </w:pPr>
      <w:bookmarkStart w:id="74" w:name="_Toc179402302"/>
      <w:r>
        <w:t>D</w:t>
      </w:r>
      <w:r w:rsidR="006873DC">
        <w:t>2R</w:t>
      </w:r>
      <w:r>
        <w:t xml:space="preserve"> transmission with message size of </w:t>
      </w:r>
      <w:r w:rsidR="006873DC">
        <w:t>4</w:t>
      </w:r>
      <w:r>
        <w:t xml:space="preserve">00 bits (without segmentation) cannot meet a </w:t>
      </w:r>
      <w:r w:rsidR="006873DC">
        <w:t>5</w:t>
      </w:r>
      <w:r>
        <w:t>-kbps data rate target with 10% BLER with SFO</w:t>
      </w:r>
      <w:r w:rsidR="006873DC">
        <w:t xml:space="preserve"> </w:t>
      </w:r>
      <w:r w:rsidR="006873DC" w:rsidRPr="00B30880">
        <w:rPr>
          <w:rFonts w:eastAsia="Times New Roman" w:cs="Arial"/>
          <w:color w:val="000000"/>
          <w:szCs w:val="20"/>
          <w:lang w:val="de-DE" w:eastAsia="zh-CN"/>
        </w:rPr>
        <w:t>≥</w:t>
      </w:r>
      <w:r w:rsidR="00D55F85">
        <w:rPr>
          <w:rFonts w:eastAsiaTheme="minorEastAsia" w:cs="Arial" w:hint="eastAsia"/>
          <w:color w:val="000000"/>
          <w:szCs w:val="20"/>
          <w:lang w:val="de-DE" w:eastAsia="zh-CN"/>
        </w:rPr>
        <w:t>5</w:t>
      </w:r>
      <w:r w:rsidR="006873DC" w:rsidRPr="00B30880">
        <w:rPr>
          <w:rFonts w:eastAsia="Times New Roman" w:cs="Arial"/>
          <w:color w:val="000000"/>
          <w:szCs w:val="20"/>
          <w:lang w:val="de-DE" w:eastAsia="zh-CN"/>
        </w:rPr>
        <w:t>00 ppm</w:t>
      </w:r>
      <w:r>
        <w:t>.</w:t>
      </w:r>
      <w:bookmarkEnd w:id="74"/>
      <w:r>
        <w:t xml:space="preserve"> </w:t>
      </w:r>
    </w:p>
    <w:p w14:paraId="61B45B83" w14:textId="15742D97" w:rsidR="006873DC" w:rsidRPr="008A6C73" w:rsidRDefault="006873DC" w:rsidP="006873DC">
      <w:pPr>
        <w:pStyle w:val="Observation"/>
        <w:spacing w:before="120"/>
        <w:ind w:left="1699" w:hanging="1699"/>
        <w:jc w:val="left"/>
      </w:pPr>
      <w:bookmarkStart w:id="75" w:name="_Toc179402303"/>
      <w:r>
        <w:t xml:space="preserve">D2R transmission with message size of 96 bits (without segmentation) cannot meet a 5-kbps data rate target with 10% BLER with SFO </w:t>
      </w:r>
      <w:r w:rsidRPr="00B30880">
        <w:rPr>
          <w:rFonts w:eastAsia="Times New Roman" w:cs="Arial"/>
          <w:color w:val="000000"/>
          <w:szCs w:val="20"/>
          <w:lang w:val="de-DE" w:eastAsia="zh-CN"/>
        </w:rPr>
        <w:t>≥</w:t>
      </w:r>
      <w:r>
        <w:rPr>
          <w:rFonts w:eastAsia="Times New Roman" w:cs="Arial"/>
          <w:color w:val="000000"/>
          <w:szCs w:val="20"/>
          <w:lang w:val="de-DE" w:eastAsia="zh-CN"/>
        </w:rPr>
        <w:t>5</w:t>
      </w:r>
      <w:r w:rsidRPr="00B30880">
        <w:rPr>
          <w:rFonts w:eastAsia="Times New Roman" w:cs="Arial"/>
          <w:color w:val="000000"/>
          <w:szCs w:val="20"/>
          <w:lang w:val="de-DE" w:eastAsia="zh-CN"/>
        </w:rPr>
        <w:t>000 ppm</w:t>
      </w:r>
      <w:r>
        <w:t>.</w:t>
      </w:r>
      <w:bookmarkEnd w:id="75"/>
      <w:r>
        <w:t xml:space="preserve"> </w:t>
      </w:r>
    </w:p>
    <w:p w14:paraId="5EC2CE7E" w14:textId="2844E88B" w:rsidR="00247D87" w:rsidRPr="00F14614" w:rsidRDefault="00247D87" w:rsidP="00F14614">
      <w:pPr>
        <w:pStyle w:val="Observation"/>
        <w:spacing w:before="120"/>
        <w:ind w:left="1699" w:hanging="1699"/>
        <w:jc w:val="left"/>
      </w:pPr>
      <w:bookmarkStart w:id="76" w:name="_Toc179402304"/>
      <w:r w:rsidRPr="00462042">
        <w:t>D</w:t>
      </w:r>
      <w:r w:rsidR="006873DC" w:rsidRPr="00462042">
        <w:t>2R</w:t>
      </w:r>
      <w:r w:rsidRPr="00462042">
        <w:t xml:space="preserve"> transmission with message sizes of 20, 96, and 400 bits (without segmentation) can meet 10-</w:t>
      </w:r>
      <w:r w:rsidR="00462042" w:rsidRPr="00F14614">
        <w:rPr>
          <w:rFonts w:eastAsiaTheme="minorEastAsia" w:hint="eastAsia"/>
          <w:lang w:eastAsia="zh-CN"/>
        </w:rPr>
        <w:t xml:space="preserve">50 </w:t>
      </w:r>
      <w:r w:rsidRPr="00462042">
        <w:t xml:space="preserve">m coverage requirement and a </w:t>
      </w:r>
      <w:r w:rsidR="00462042" w:rsidRPr="00F14614">
        <w:rPr>
          <w:rFonts w:eastAsiaTheme="minorEastAsia" w:hint="eastAsia"/>
          <w:lang w:eastAsia="zh-CN"/>
        </w:rPr>
        <w:t>5</w:t>
      </w:r>
      <w:r w:rsidRPr="00462042">
        <w:t>-kbps data rate target with 1% BLER if SFO is no larger than 10^</w:t>
      </w:r>
      <w:r w:rsidR="00253369">
        <w:rPr>
          <w:rFonts w:eastAsiaTheme="minorEastAsia" w:hint="eastAsia"/>
          <w:lang w:eastAsia="zh-CN"/>
        </w:rPr>
        <w:t>5</w:t>
      </w:r>
      <w:r w:rsidRPr="00462042">
        <w:t xml:space="preserve"> ppm, </w:t>
      </w:r>
      <w:r w:rsidR="00253369">
        <w:rPr>
          <w:rFonts w:eastAsiaTheme="minorEastAsia" w:hint="eastAsia"/>
          <w:lang w:eastAsia="zh-CN"/>
        </w:rPr>
        <w:t>2000</w:t>
      </w:r>
      <w:r w:rsidRPr="00462042">
        <w:t xml:space="preserve"> ppm, and 10</w:t>
      </w:r>
      <w:r w:rsidR="00253369">
        <w:rPr>
          <w:rFonts w:eastAsiaTheme="minorEastAsia" w:hint="eastAsia"/>
          <w:lang w:eastAsia="zh-CN"/>
        </w:rPr>
        <w:t>0</w:t>
      </w:r>
      <w:r w:rsidRPr="00462042">
        <w:t xml:space="preserve"> ppm, respectively.</w:t>
      </w:r>
      <w:bookmarkEnd w:id="76"/>
    </w:p>
    <w:p w14:paraId="3CD5D37C" w14:textId="4AD688DB" w:rsidR="003876E0" w:rsidRDefault="003876E0" w:rsidP="00B72E23">
      <w:pPr>
        <w:pStyle w:val="Heading1"/>
        <w:numPr>
          <w:ilvl w:val="0"/>
          <w:numId w:val="16"/>
        </w:numPr>
        <w:jc w:val="both"/>
        <w:rPr>
          <w:lang w:val="en-US" w:eastAsia="zh-CN"/>
        </w:rPr>
      </w:pPr>
      <w:r>
        <w:rPr>
          <w:rFonts w:hint="eastAsia"/>
          <w:lang w:val="en-US" w:eastAsia="zh-CN"/>
        </w:rPr>
        <w:t>Intermediate UE in D2T2</w:t>
      </w:r>
    </w:p>
    <w:p w14:paraId="20340045" w14:textId="1C2A4AF7" w:rsidR="00052185" w:rsidRDefault="002211D8" w:rsidP="0060635E">
      <w:pPr>
        <w:jc w:val="both"/>
        <w:rPr>
          <w:rFonts w:eastAsiaTheme="minorEastAsia"/>
          <w:lang w:eastAsia="zh-CN"/>
        </w:rPr>
      </w:pPr>
      <w:r>
        <w:rPr>
          <w:rFonts w:eastAsiaTheme="minorEastAsia"/>
          <w:lang w:eastAsia="zh-CN"/>
        </w:rPr>
        <w:t xml:space="preserve">In Topology 2, an intermediate UE as a reader receives a message from </w:t>
      </w:r>
      <w:r w:rsidR="008F7C61">
        <w:rPr>
          <w:rFonts w:eastAsiaTheme="minorEastAsia"/>
          <w:lang w:eastAsia="zh-CN"/>
        </w:rPr>
        <w:t>case 1)</w:t>
      </w:r>
      <w:r w:rsidR="00822772">
        <w:rPr>
          <w:rFonts w:eastAsiaTheme="minorEastAsia"/>
          <w:lang w:eastAsia="zh-CN"/>
        </w:rPr>
        <w:t xml:space="preserve"> core </w:t>
      </w:r>
      <w:r>
        <w:rPr>
          <w:rFonts w:eastAsiaTheme="minorEastAsia"/>
          <w:lang w:eastAsia="zh-CN"/>
        </w:rPr>
        <w:t xml:space="preserve">network </w:t>
      </w:r>
      <w:r w:rsidR="00822772">
        <w:rPr>
          <w:rFonts w:eastAsiaTheme="minorEastAsia"/>
          <w:lang w:eastAsia="zh-CN"/>
        </w:rPr>
        <w:t xml:space="preserve">or </w:t>
      </w:r>
      <w:r w:rsidR="008F7C61">
        <w:rPr>
          <w:rFonts w:eastAsiaTheme="minorEastAsia"/>
          <w:lang w:eastAsia="zh-CN"/>
        </w:rPr>
        <w:t xml:space="preserve">case 2) </w:t>
      </w:r>
      <w:r w:rsidR="00822772">
        <w:rPr>
          <w:rFonts w:eastAsiaTheme="minorEastAsia"/>
          <w:lang w:eastAsia="zh-CN"/>
        </w:rPr>
        <w:t xml:space="preserve">serving </w:t>
      </w:r>
      <w:r w:rsidR="000F2FD7">
        <w:rPr>
          <w:rFonts w:eastAsiaTheme="minorEastAsia"/>
          <w:lang w:eastAsia="zh-CN"/>
        </w:rPr>
        <w:t>gNB</w:t>
      </w:r>
      <w:r>
        <w:rPr>
          <w:rFonts w:eastAsiaTheme="minorEastAsia"/>
          <w:lang w:eastAsia="zh-CN"/>
        </w:rPr>
        <w:t xml:space="preserve"> </w:t>
      </w:r>
      <w:r w:rsidR="005A02FA">
        <w:rPr>
          <w:rFonts w:eastAsiaTheme="minorEastAsia"/>
          <w:lang w:eastAsia="zh-CN"/>
        </w:rPr>
        <w:t xml:space="preserve">before triggering </w:t>
      </w:r>
      <w:r w:rsidR="00CB5749">
        <w:rPr>
          <w:rFonts w:eastAsiaTheme="minorEastAsia"/>
          <w:lang w:eastAsia="zh-CN"/>
        </w:rPr>
        <w:t>DT</w:t>
      </w:r>
      <w:r w:rsidR="00A8320B">
        <w:rPr>
          <w:rFonts w:eastAsiaTheme="minorEastAsia"/>
          <w:lang w:eastAsia="zh-CN"/>
        </w:rPr>
        <w:t>/</w:t>
      </w:r>
      <w:r w:rsidR="005A02FA">
        <w:rPr>
          <w:rFonts w:eastAsiaTheme="minorEastAsia"/>
          <w:lang w:eastAsia="zh-CN"/>
        </w:rPr>
        <w:t>DO-DTT</w:t>
      </w:r>
      <w:r>
        <w:rPr>
          <w:rFonts w:eastAsiaTheme="minorEastAsia"/>
          <w:lang w:eastAsia="zh-CN"/>
        </w:rPr>
        <w:t xml:space="preserve"> transmission, which indicates </w:t>
      </w:r>
      <w:r w:rsidR="008F7C61">
        <w:rPr>
          <w:rFonts w:eastAsiaTheme="minorEastAsia"/>
          <w:lang w:eastAsia="zh-CN"/>
        </w:rPr>
        <w:t xml:space="preserve">information, including </w:t>
      </w:r>
      <w:r>
        <w:rPr>
          <w:rFonts w:eastAsiaTheme="minorEastAsia"/>
          <w:lang w:eastAsia="zh-CN"/>
        </w:rPr>
        <w:t>the service is inventory and/or command</w:t>
      </w:r>
      <w:r w:rsidR="008F7C61">
        <w:rPr>
          <w:rFonts w:eastAsiaTheme="minorEastAsia"/>
          <w:lang w:eastAsia="zh-CN"/>
        </w:rPr>
        <w:t>,</w:t>
      </w:r>
      <w:r>
        <w:rPr>
          <w:rFonts w:eastAsiaTheme="minorEastAsia"/>
          <w:lang w:eastAsia="zh-CN"/>
        </w:rPr>
        <w:t xml:space="preserve"> it is unicast</w:t>
      </w:r>
      <w:r w:rsidR="00957389">
        <w:rPr>
          <w:rFonts w:eastAsiaTheme="minorEastAsia"/>
          <w:lang w:eastAsia="zh-CN"/>
        </w:rPr>
        <w:t>, multicast</w:t>
      </w:r>
      <w:r>
        <w:rPr>
          <w:rFonts w:eastAsiaTheme="minorEastAsia"/>
          <w:lang w:eastAsia="zh-CN"/>
        </w:rPr>
        <w:t xml:space="preserve"> or broadcast</w:t>
      </w:r>
      <w:r w:rsidR="000C741C">
        <w:rPr>
          <w:rFonts w:eastAsiaTheme="minorEastAsia" w:hint="eastAsia"/>
          <w:lang w:eastAsia="zh-CN"/>
        </w:rPr>
        <w:t xml:space="preserve"> [</w:t>
      </w:r>
      <w:r w:rsidR="005C6829">
        <w:rPr>
          <w:rFonts w:eastAsiaTheme="minorEastAsia" w:hint="eastAsia"/>
          <w:lang w:eastAsia="zh-CN"/>
        </w:rPr>
        <w:t>6</w:t>
      </w:r>
      <w:r w:rsidR="000C741C">
        <w:rPr>
          <w:rFonts w:eastAsiaTheme="minorEastAsia" w:hint="eastAsia"/>
          <w:lang w:eastAsia="zh-CN"/>
        </w:rPr>
        <w:t>]</w:t>
      </w:r>
      <w:r>
        <w:rPr>
          <w:rFonts w:eastAsiaTheme="minorEastAsia"/>
          <w:lang w:eastAsia="zh-CN"/>
        </w:rPr>
        <w:t xml:space="preserve">. </w:t>
      </w:r>
      <w:r w:rsidR="008F7C61">
        <w:rPr>
          <w:rFonts w:eastAsiaTheme="minorEastAsia"/>
          <w:lang w:eastAsia="zh-CN"/>
        </w:rPr>
        <w:t xml:space="preserve">Both cases are being discussed in RAN2. </w:t>
      </w:r>
      <w:r w:rsidR="00052185">
        <w:rPr>
          <w:rFonts w:eastAsiaTheme="minorEastAsia"/>
          <w:lang w:eastAsia="zh-CN"/>
        </w:rPr>
        <w:t>BS schedules radio resources for intermediate UEs to transmit R2D and receive D2R.</w:t>
      </w:r>
    </w:p>
    <w:p w14:paraId="2F2B9F46" w14:textId="1883A829" w:rsidR="00AD4250" w:rsidRDefault="00052185" w:rsidP="0060635E">
      <w:pPr>
        <w:jc w:val="both"/>
        <w:rPr>
          <w:rFonts w:eastAsiaTheme="minorEastAsia"/>
          <w:lang w:eastAsia="zh-CN"/>
        </w:rPr>
      </w:pPr>
      <w:r>
        <w:rPr>
          <w:rFonts w:eastAsiaTheme="minorEastAsia"/>
          <w:lang w:eastAsia="zh-CN"/>
        </w:rPr>
        <w:t xml:space="preserve">One issue to consider is how often the resource request and allocation may happen, given there are multiple messages </w:t>
      </w:r>
      <w:r w:rsidR="007C1628">
        <w:rPr>
          <w:rFonts w:eastAsiaTheme="minorEastAsia"/>
          <w:lang w:eastAsia="zh-CN"/>
        </w:rPr>
        <w:t xml:space="preserve">associated with </w:t>
      </w:r>
      <w:r>
        <w:rPr>
          <w:rFonts w:eastAsiaTheme="minorEastAsia"/>
          <w:lang w:eastAsia="zh-CN"/>
        </w:rPr>
        <w:t>an A-IoT service</w:t>
      </w:r>
      <w:r w:rsidR="00CA5354">
        <w:rPr>
          <w:rFonts w:eastAsiaTheme="minorEastAsia"/>
          <w:lang w:eastAsia="zh-CN"/>
        </w:rPr>
        <w:t>/procedure</w:t>
      </w:r>
      <w:r>
        <w:rPr>
          <w:rFonts w:eastAsiaTheme="minorEastAsia"/>
          <w:lang w:eastAsia="zh-CN"/>
        </w:rPr>
        <w:t xml:space="preserve">, e.g., Msg0~Msg3 for inventory. Since </w:t>
      </w:r>
      <w:r w:rsidR="001A1244">
        <w:rPr>
          <w:rFonts w:eastAsiaTheme="minorEastAsia"/>
          <w:lang w:eastAsia="zh-CN"/>
        </w:rPr>
        <w:t>the ongoing PRDCH discussion supports that PRDCH carries R2D higher-layer data and scheduling information of the following D2R transmission</w:t>
      </w:r>
      <w:r w:rsidR="006F2A9F">
        <w:rPr>
          <w:rFonts w:eastAsiaTheme="minorEastAsia"/>
          <w:lang w:eastAsia="zh-CN"/>
        </w:rPr>
        <w:t>,</w:t>
      </w:r>
      <w:r w:rsidR="006F2A9F" w:rsidRPr="00E837B1">
        <w:rPr>
          <w:rFonts w:eastAsiaTheme="minorEastAsia"/>
          <w:lang w:eastAsia="zh-CN"/>
        </w:rPr>
        <w:t xml:space="preserve"> </w:t>
      </w:r>
      <w:r w:rsidR="008F7C61">
        <w:rPr>
          <w:rFonts w:eastAsiaTheme="minorEastAsia"/>
          <w:lang w:eastAsia="zh-CN"/>
        </w:rPr>
        <w:t>in case 1),</w:t>
      </w:r>
      <w:r w:rsidR="00E837B1" w:rsidRPr="00E837B1">
        <w:rPr>
          <w:rFonts w:eastAsiaTheme="minorEastAsia"/>
          <w:lang w:eastAsia="zh-CN"/>
        </w:rPr>
        <w:t xml:space="preserve"> </w:t>
      </w:r>
      <w:r w:rsidR="006F2A9F">
        <w:rPr>
          <w:rFonts w:eastAsiaTheme="minorEastAsia"/>
          <w:lang w:eastAsia="zh-CN"/>
        </w:rPr>
        <w:t>an</w:t>
      </w:r>
      <w:r w:rsidR="00E837B1">
        <w:rPr>
          <w:rFonts w:eastAsiaTheme="minorEastAsia"/>
          <w:lang w:eastAsia="zh-CN"/>
        </w:rPr>
        <w:t xml:space="preserve"> intermediate UE can estimate the number of required resources </w:t>
      </w:r>
      <w:r w:rsidR="00AD4250">
        <w:rPr>
          <w:rFonts w:eastAsiaTheme="minorEastAsia" w:hint="eastAsia"/>
          <w:lang w:eastAsia="zh-CN"/>
        </w:rPr>
        <w:t xml:space="preserve">for </w:t>
      </w:r>
      <w:r w:rsidR="00AD4250">
        <w:rPr>
          <w:rFonts w:eastAsiaTheme="minorEastAsia"/>
          <w:lang w:eastAsia="zh-CN"/>
        </w:rPr>
        <w:t xml:space="preserve">R2D </w:t>
      </w:r>
      <w:r w:rsidR="00AD4250">
        <w:rPr>
          <w:rFonts w:eastAsiaTheme="minorEastAsia" w:hint="eastAsia"/>
          <w:lang w:eastAsia="zh-CN"/>
        </w:rPr>
        <w:t xml:space="preserve">transmission </w:t>
      </w:r>
      <w:r w:rsidR="00E837B1">
        <w:rPr>
          <w:rFonts w:eastAsiaTheme="minorEastAsia"/>
          <w:lang w:eastAsia="zh-CN"/>
        </w:rPr>
        <w:t xml:space="preserve">and D2R </w:t>
      </w:r>
      <w:r w:rsidR="00AD4250">
        <w:rPr>
          <w:rFonts w:eastAsiaTheme="minorEastAsia" w:hint="eastAsia"/>
          <w:lang w:eastAsia="zh-CN"/>
        </w:rPr>
        <w:t>transmission and</w:t>
      </w:r>
      <w:r w:rsidR="00AD4250" w:rsidRPr="00AD4250">
        <w:rPr>
          <w:rFonts w:eastAsiaTheme="minorEastAsia"/>
          <w:lang w:eastAsia="zh-CN"/>
        </w:rPr>
        <w:t xml:space="preserve"> </w:t>
      </w:r>
      <w:r w:rsidR="00AD4250">
        <w:rPr>
          <w:rFonts w:eastAsiaTheme="minorEastAsia"/>
          <w:lang w:eastAsia="zh-CN"/>
        </w:rPr>
        <w:t>request resources from BS.</w:t>
      </w:r>
      <w:r w:rsidR="00AD4250">
        <w:rPr>
          <w:rFonts w:eastAsiaTheme="minorEastAsia" w:hint="eastAsia"/>
          <w:lang w:eastAsia="zh-CN"/>
        </w:rPr>
        <w:t xml:space="preserve"> The estimation is</w:t>
      </w:r>
      <w:r w:rsidR="00AD4250">
        <w:rPr>
          <w:rFonts w:eastAsiaTheme="minorEastAsia"/>
          <w:lang w:eastAsia="zh-CN"/>
        </w:rPr>
        <w:t xml:space="preserve"> based on the core network message, the R2D/D2R physical layer transmission schemes it will use, and an estimated number of devices which may respond to </w:t>
      </w:r>
      <w:r w:rsidR="00AD4250">
        <w:rPr>
          <w:rFonts w:eastAsiaTheme="minorEastAsia" w:hint="eastAsia"/>
          <w:lang w:eastAsia="zh-CN"/>
        </w:rPr>
        <w:t xml:space="preserve">inventory query. Another alternative is </w:t>
      </w:r>
      <w:r w:rsidR="008F7C61">
        <w:rPr>
          <w:rFonts w:eastAsiaTheme="minorEastAsia"/>
          <w:lang w:eastAsia="zh-CN"/>
        </w:rPr>
        <w:t>for case 2), where</w:t>
      </w:r>
      <w:r w:rsidR="00AD4250">
        <w:rPr>
          <w:rFonts w:eastAsiaTheme="minorEastAsia" w:hint="eastAsia"/>
          <w:lang w:eastAsia="zh-CN"/>
        </w:rPr>
        <w:t xml:space="preserve"> BS can receive a request of A-IoT resource allocation to an intermediate UE from core network. </w:t>
      </w:r>
      <w:r w:rsidR="00C239BC">
        <w:rPr>
          <w:rFonts w:eastAsiaTheme="minorEastAsia"/>
          <w:lang w:eastAsia="zh-CN"/>
        </w:rPr>
        <w:t xml:space="preserve">In any case, </w:t>
      </w:r>
      <w:r w:rsidR="0041584B">
        <w:rPr>
          <w:rFonts w:eastAsiaTheme="minorEastAsia"/>
          <w:lang w:eastAsia="zh-CN"/>
        </w:rPr>
        <w:t>indications</w:t>
      </w:r>
      <w:r w:rsidR="00180646">
        <w:rPr>
          <w:rFonts w:eastAsiaTheme="minorEastAsia"/>
          <w:lang w:eastAsia="zh-CN"/>
        </w:rPr>
        <w:t xml:space="preserve"> (e.g., </w:t>
      </w:r>
      <w:r w:rsidR="00650A23">
        <w:rPr>
          <w:rFonts w:eastAsiaTheme="minorEastAsia"/>
          <w:lang w:eastAsia="zh-CN"/>
        </w:rPr>
        <w:lastRenderedPageBreak/>
        <w:t xml:space="preserve">regarding </w:t>
      </w:r>
      <w:r w:rsidR="002E0462">
        <w:rPr>
          <w:rFonts w:eastAsiaTheme="minorEastAsia"/>
          <w:lang w:eastAsia="zh-CN"/>
        </w:rPr>
        <w:t>assistance information</w:t>
      </w:r>
      <w:r w:rsidR="00A53366">
        <w:rPr>
          <w:rFonts w:eastAsiaTheme="minorEastAsia"/>
          <w:lang w:eastAsia="zh-CN"/>
        </w:rPr>
        <w:t>, resource request</w:t>
      </w:r>
      <w:r w:rsidR="002E0462">
        <w:rPr>
          <w:rFonts w:eastAsiaTheme="minorEastAsia"/>
          <w:lang w:eastAsia="zh-CN"/>
        </w:rPr>
        <w:t>)</w:t>
      </w:r>
      <w:r w:rsidR="000354AC">
        <w:rPr>
          <w:rFonts w:eastAsiaTheme="minorEastAsia"/>
          <w:lang w:eastAsia="zh-CN"/>
        </w:rPr>
        <w:t xml:space="preserve"> between intermediate UE and BS</w:t>
      </w:r>
      <w:r w:rsidR="00EA0686">
        <w:rPr>
          <w:rFonts w:eastAsiaTheme="minorEastAsia"/>
          <w:lang w:eastAsia="zh-CN"/>
        </w:rPr>
        <w:t xml:space="preserve"> </w:t>
      </w:r>
      <w:r w:rsidR="007722A9">
        <w:rPr>
          <w:rFonts w:eastAsiaTheme="minorEastAsia"/>
          <w:lang w:eastAsia="zh-CN"/>
        </w:rPr>
        <w:t xml:space="preserve">for </w:t>
      </w:r>
      <w:r w:rsidR="001162C1">
        <w:rPr>
          <w:rFonts w:eastAsiaTheme="minorEastAsia"/>
          <w:lang w:eastAsia="zh-CN"/>
        </w:rPr>
        <w:t xml:space="preserve">allocation of </w:t>
      </w:r>
      <w:r w:rsidR="00D3778D">
        <w:rPr>
          <w:rFonts w:eastAsiaTheme="minorEastAsia"/>
          <w:lang w:eastAsia="zh-CN"/>
        </w:rPr>
        <w:t xml:space="preserve">resources to be used by A-IoT </w:t>
      </w:r>
      <w:r w:rsidR="00932889">
        <w:rPr>
          <w:rFonts w:eastAsiaTheme="minorEastAsia"/>
          <w:lang w:eastAsia="zh-CN"/>
        </w:rPr>
        <w:t xml:space="preserve">air interface </w:t>
      </w:r>
      <w:r w:rsidR="00867219">
        <w:rPr>
          <w:rFonts w:eastAsiaTheme="minorEastAsia"/>
          <w:lang w:eastAsia="zh-CN"/>
        </w:rPr>
        <w:t>would be beneficial.</w:t>
      </w:r>
    </w:p>
    <w:p w14:paraId="7E2BB527" w14:textId="7EAC9BA7" w:rsidR="00D8293F" w:rsidRDefault="0098611B" w:rsidP="0060635E">
      <w:pPr>
        <w:jc w:val="both"/>
        <w:rPr>
          <w:rFonts w:eastAsiaTheme="minorEastAsia"/>
          <w:lang w:eastAsia="zh-CN"/>
        </w:rPr>
      </w:pPr>
      <w:r>
        <w:rPr>
          <w:rFonts w:eastAsiaTheme="minorEastAsia" w:hint="eastAsia"/>
          <w:lang w:eastAsia="zh-CN"/>
        </w:rPr>
        <w:t>In NR, r</w:t>
      </w:r>
      <w:r w:rsidR="001A1244">
        <w:t>esource allocation</w:t>
      </w:r>
      <w:r w:rsidR="001A1244" w:rsidRPr="001A1244">
        <w:rPr>
          <w:rFonts w:eastAsiaTheme="minorEastAsia"/>
          <w:lang w:eastAsia="zh-CN"/>
        </w:rPr>
        <w:t xml:space="preserve"> can be </w:t>
      </w:r>
      <w:r w:rsidR="001A1244">
        <w:rPr>
          <w:rFonts w:eastAsiaTheme="minorEastAsia"/>
          <w:lang w:eastAsia="zh-CN"/>
        </w:rPr>
        <w:t>indicated dynamically</w:t>
      </w:r>
      <w:r>
        <w:rPr>
          <w:rFonts w:eastAsiaTheme="minorEastAsia" w:hint="eastAsia"/>
          <w:lang w:eastAsia="zh-CN"/>
        </w:rPr>
        <w:t xml:space="preserve"> or semi-statically</w:t>
      </w:r>
      <w:r w:rsidR="001A1244" w:rsidRPr="001A1244">
        <w:rPr>
          <w:rFonts w:eastAsiaTheme="minorEastAsia"/>
          <w:lang w:eastAsia="zh-CN"/>
        </w:rPr>
        <w:t xml:space="preserve">. </w:t>
      </w:r>
      <w:r w:rsidR="00496E7A">
        <w:rPr>
          <w:rFonts w:eastAsiaTheme="minorEastAsia" w:hint="eastAsia"/>
          <w:lang w:eastAsia="zh-CN"/>
        </w:rPr>
        <w:t>For dynamic A-IoT resource allocation, a</w:t>
      </w:r>
      <w:r w:rsidR="001A1244" w:rsidRPr="001A1244">
        <w:rPr>
          <w:rFonts w:eastAsiaTheme="minorEastAsia"/>
          <w:lang w:eastAsia="zh-CN"/>
        </w:rPr>
        <w:t>spects to be studied include wh</w:t>
      </w:r>
      <w:r w:rsidR="001A1244">
        <w:rPr>
          <w:rFonts w:eastAsiaTheme="minorEastAsia"/>
          <w:lang w:eastAsia="zh-CN"/>
        </w:rPr>
        <w:t>ether some existing</w:t>
      </w:r>
      <w:r w:rsidR="001A1244" w:rsidRPr="001A1244">
        <w:rPr>
          <w:rFonts w:eastAsiaTheme="minorEastAsia"/>
          <w:lang w:eastAsia="zh-CN"/>
        </w:rPr>
        <w:t xml:space="preserve"> DCI fields can be reused, </w:t>
      </w:r>
      <w:r w:rsidR="001A1244">
        <w:rPr>
          <w:rFonts w:eastAsiaTheme="minorEastAsia"/>
          <w:lang w:eastAsia="zh-CN"/>
        </w:rPr>
        <w:t xml:space="preserve">and </w:t>
      </w:r>
      <w:r w:rsidR="001A1244" w:rsidRPr="001A1244">
        <w:rPr>
          <w:rFonts w:eastAsiaTheme="minorEastAsia"/>
          <w:lang w:eastAsia="zh-CN"/>
        </w:rPr>
        <w:t>what new DCI fields are required.</w:t>
      </w:r>
      <w:r w:rsidR="00E837B1">
        <w:rPr>
          <w:rFonts w:eastAsiaTheme="minorEastAsia"/>
          <w:lang w:eastAsia="zh-CN"/>
        </w:rPr>
        <w:t xml:space="preserve"> Semi-static resource allocation, like CG-PUSCH, was also proposed</w:t>
      </w:r>
      <w:r w:rsidR="001A05B1">
        <w:rPr>
          <w:rFonts w:eastAsiaTheme="minorEastAsia"/>
          <w:lang w:eastAsia="zh-CN"/>
        </w:rPr>
        <w:t>, and i</w:t>
      </w:r>
      <w:r w:rsidR="00E837B1">
        <w:rPr>
          <w:rFonts w:eastAsiaTheme="minorEastAsia"/>
          <w:lang w:eastAsia="zh-CN"/>
        </w:rPr>
        <w:t>t may be helpful i</w:t>
      </w:r>
      <w:r w:rsidR="001A05B1">
        <w:rPr>
          <w:rFonts w:eastAsiaTheme="minorEastAsia"/>
          <w:lang w:eastAsia="zh-CN"/>
        </w:rPr>
        <w:t>n the case that</w:t>
      </w:r>
      <w:r w:rsidR="00E837B1">
        <w:rPr>
          <w:rFonts w:eastAsiaTheme="minorEastAsia"/>
          <w:lang w:eastAsia="zh-CN"/>
        </w:rPr>
        <w:t xml:space="preserve"> multiple inventory rounds </w:t>
      </w:r>
      <w:proofErr w:type="gramStart"/>
      <w:r w:rsidR="00E837B1">
        <w:rPr>
          <w:rFonts w:eastAsiaTheme="minorEastAsia"/>
          <w:lang w:eastAsia="zh-CN"/>
        </w:rPr>
        <w:t>have to</w:t>
      </w:r>
      <w:proofErr w:type="gramEnd"/>
      <w:r w:rsidR="00E837B1">
        <w:rPr>
          <w:rFonts w:eastAsiaTheme="minorEastAsia"/>
          <w:lang w:eastAsia="zh-CN"/>
        </w:rPr>
        <w:t xml:space="preserve"> be launched </w:t>
      </w:r>
      <w:r w:rsidR="001A05B1">
        <w:rPr>
          <w:rFonts w:eastAsiaTheme="minorEastAsia"/>
          <w:lang w:eastAsia="zh-CN"/>
        </w:rPr>
        <w:t>because</w:t>
      </w:r>
      <w:r w:rsidR="00E837B1">
        <w:rPr>
          <w:rFonts w:eastAsiaTheme="minorEastAsia"/>
          <w:lang w:eastAsia="zh-CN"/>
        </w:rPr>
        <w:t xml:space="preserve"> some devices </w:t>
      </w:r>
      <w:r w:rsidR="001A05B1">
        <w:rPr>
          <w:rFonts w:eastAsiaTheme="minorEastAsia"/>
          <w:lang w:eastAsia="zh-CN"/>
        </w:rPr>
        <w:t>being</w:t>
      </w:r>
      <w:r w:rsidR="00E837B1">
        <w:rPr>
          <w:rFonts w:eastAsiaTheme="minorEastAsia"/>
          <w:lang w:eastAsia="zh-CN"/>
        </w:rPr>
        <w:t xml:space="preserve"> out of energy or Msg1 collision. </w:t>
      </w:r>
      <w:r w:rsidR="0060635E">
        <w:rPr>
          <w:rFonts w:eastAsiaTheme="minorEastAsia"/>
          <w:lang w:eastAsia="zh-CN"/>
        </w:rPr>
        <w:t>However,</w:t>
      </w:r>
      <w:r w:rsidR="00E837B1">
        <w:rPr>
          <w:rFonts w:eastAsiaTheme="minorEastAsia"/>
          <w:lang w:eastAsia="zh-CN"/>
        </w:rPr>
        <w:t xml:space="preserve"> </w:t>
      </w:r>
      <w:r w:rsidR="001A05B1">
        <w:rPr>
          <w:rFonts w:eastAsiaTheme="minorEastAsia"/>
          <w:lang w:eastAsia="zh-CN"/>
        </w:rPr>
        <w:t xml:space="preserve">messages in </w:t>
      </w:r>
      <w:r w:rsidR="00E837B1">
        <w:rPr>
          <w:rFonts w:eastAsiaTheme="minorEastAsia"/>
          <w:lang w:eastAsia="zh-CN"/>
        </w:rPr>
        <w:t xml:space="preserve">the </w:t>
      </w:r>
      <w:r w:rsidR="001A05B1">
        <w:rPr>
          <w:rFonts w:eastAsiaTheme="minorEastAsia"/>
          <w:lang w:eastAsia="zh-CN"/>
        </w:rPr>
        <w:t xml:space="preserve">same direction have different sizes, e.g., </w:t>
      </w:r>
      <w:r w:rsidR="00D8293F">
        <w:rPr>
          <w:rFonts w:eastAsiaTheme="minorEastAsia"/>
          <w:lang w:eastAsia="zh-CN"/>
        </w:rPr>
        <w:t>Msg1</w:t>
      </w:r>
      <w:r w:rsidR="001A05B1">
        <w:rPr>
          <w:rFonts w:eastAsiaTheme="minorEastAsia"/>
          <w:lang w:eastAsia="zh-CN"/>
        </w:rPr>
        <w:t>’s</w:t>
      </w:r>
      <w:r w:rsidR="00E837B1">
        <w:rPr>
          <w:rFonts w:eastAsiaTheme="minorEastAsia"/>
          <w:lang w:eastAsia="zh-CN"/>
        </w:rPr>
        <w:t xml:space="preserve"> </w:t>
      </w:r>
      <w:r w:rsidR="00D8293F">
        <w:rPr>
          <w:rFonts w:eastAsiaTheme="minorEastAsia"/>
          <w:lang w:eastAsia="zh-CN"/>
        </w:rPr>
        <w:t xml:space="preserve">size (16 bits </w:t>
      </w:r>
      <w:r w:rsidR="001A05B1">
        <w:rPr>
          <w:rFonts w:eastAsiaTheme="minorEastAsia"/>
          <w:lang w:eastAsia="zh-CN"/>
        </w:rPr>
        <w:t>for</w:t>
      </w:r>
      <w:r w:rsidR="00D8293F">
        <w:rPr>
          <w:rFonts w:eastAsiaTheme="minorEastAsia"/>
          <w:lang w:eastAsia="zh-CN"/>
        </w:rPr>
        <w:t xml:space="preserve"> random ID) is smaller than</w:t>
      </w:r>
      <w:r w:rsidR="00E837B1">
        <w:rPr>
          <w:rFonts w:eastAsiaTheme="minorEastAsia"/>
          <w:lang w:eastAsia="zh-CN"/>
        </w:rPr>
        <w:t xml:space="preserve"> </w:t>
      </w:r>
      <w:r w:rsidR="0060635E">
        <w:rPr>
          <w:rFonts w:eastAsiaTheme="minorEastAsia" w:hint="eastAsia"/>
          <w:lang w:eastAsia="zh-CN"/>
        </w:rPr>
        <w:t xml:space="preserve">that of </w:t>
      </w:r>
      <w:r w:rsidR="00E837B1">
        <w:rPr>
          <w:rFonts w:eastAsiaTheme="minorEastAsia"/>
          <w:lang w:eastAsia="zh-CN"/>
        </w:rPr>
        <w:t>Msg3</w:t>
      </w:r>
      <w:r w:rsidR="00D8293F">
        <w:rPr>
          <w:rFonts w:eastAsiaTheme="minorEastAsia"/>
          <w:lang w:eastAsia="zh-CN"/>
        </w:rPr>
        <w:t xml:space="preserve"> (Device ID)</w:t>
      </w:r>
      <w:r w:rsidR="00E837B1">
        <w:rPr>
          <w:rFonts w:eastAsiaTheme="minorEastAsia"/>
          <w:lang w:eastAsia="zh-CN"/>
        </w:rPr>
        <w:t>.</w:t>
      </w:r>
      <w:r w:rsidR="00D8293F">
        <w:rPr>
          <w:rFonts w:eastAsiaTheme="minorEastAsia"/>
          <w:lang w:eastAsia="zh-CN"/>
        </w:rPr>
        <w:t xml:space="preserve"> A semi-</w:t>
      </w:r>
      <w:r w:rsidR="0060635E">
        <w:rPr>
          <w:rFonts w:eastAsiaTheme="minorEastAsia"/>
          <w:lang w:eastAsia="zh-CN"/>
        </w:rPr>
        <w:t>static</w:t>
      </w:r>
      <w:r w:rsidR="00D8293F">
        <w:rPr>
          <w:rFonts w:eastAsiaTheme="minorEastAsia"/>
          <w:lang w:eastAsia="zh-CN"/>
        </w:rPr>
        <w:t xml:space="preserve"> resource allocation</w:t>
      </w:r>
      <w:r w:rsidR="0060635E">
        <w:rPr>
          <w:rFonts w:eastAsiaTheme="minorEastAsia"/>
          <w:lang w:eastAsia="zh-CN"/>
        </w:rPr>
        <w:t>, like CG-PUSCH,</w:t>
      </w:r>
      <w:r w:rsidR="00D8293F">
        <w:rPr>
          <w:rFonts w:eastAsiaTheme="minorEastAsia"/>
          <w:lang w:eastAsia="zh-CN"/>
        </w:rPr>
        <w:t xml:space="preserve"> can save signal overhead compared with dynamic allocation</w:t>
      </w:r>
      <w:r w:rsidR="002B5801">
        <w:rPr>
          <w:rFonts w:eastAsiaTheme="minorEastAsia" w:hint="eastAsia"/>
          <w:lang w:eastAsia="zh-CN"/>
        </w:rPr>
        <w:t xml:space="preserve"> and simplifies gNB scheduling</w:t>
      </w:r>
      <w:r w:rsidR="0060635E">
        <w:rPr>
          <w:rFonts w:eastAsiaTheme="minorEastAsia" w:hint="eastAsia"/>
          <w:lang w:eastAsia="zh-CN"/>
        </w:rPr>
        <w:t>, but it</w:t>
      </w:r>
      <w:r w:rsidR="00D8293F">
        <w:rPr>
          <w:rFonts w:eastAsiaTheme="minorEastAsia"/>
          <w:lang w:eastAsia="zh-CN"/>
        </w:rPr>
        <w:t xml:space="preserve"> </w:t>
      </w:r>
      <w:r w:rsidR="001A05B1">
        <w:rPr>
          <w:rFonts w:eastAsiaTheme="minorEastAsia"/>
          <w:lang w:eastAsia="zh-CN"/>
        </w:rPr>
        <w:t xml:space="preserve">may </w:t>
      </w:r>
      <w:r w:rsidR="00D8293F">
        <w:rPr>
          <w:rFonts w:eastAsiaTheme="minorEastAsia"/>
          <w:lang w:eastAsia="zh-CN"/>
        </w:rPr>
        <w:t xml:space="preserve">allocate resources </w:t>
      </w:r>
      <w:r w:rsidR="0060635E">
        <w:rPr>
          <w:rFonts w:eastAsiaTheme="minorEastAsia"/>
          <w:lang w:eastAsia="zh-CN"/>
        </w:rPr>
        <w:t xml:space="preserve">to support the </w:t>
      </w:r>
      <w:r w:rsidR="001A05B1">
        <w:rPr>
          <w:rFonts w:eastAsiaTheme="minorEastAsia"/>
          <w:lang w:eastAsia="zh-CN"/>
        </w:rPr>
        <w:t xml:space="preserve">maximum </w:t>
      </w:r>
      <w:r w:rsidR="0060635E">
        <w:rPr>
          <w:rFonts w:eastAsiaTheme="minorEastAsia"/>
          <w:lang w:eastAsia="zh-CN"/>
        </w:rPr>
        <w:t xml:space="preserve">message size, </w:t>
      </w:r>
      <w:r w:rsidR="0060635E">
        <w:rPr>
          <w:rFonts w:eastAsiaTheme="minorEastAsia" w:hint="eastAsia"/>
          <w:lang w:eastAsia="zh-CN"/>
        </w:rPr>
        <w:t>reducing spectral efficiency</w:t>
      </w:r>
      <w:r w:rsidR="0060635E">
        <w:rPr>
          <w:rFonts w:eastAsiaTheme="minorEastAsia"/>
          <w:lang w:eastAsia="zh-CN"/>
        </w:rPr>
        <w:t>.</w:t>
      </w:r>
      <w:r w:rsidR="00D8293F">
        <w:rPr>
          <w:rFonts w:eastAsiaTheme="minorEastAsia"/>
          <w:lang w:eastAsia="zh-CN"/>
        </w:rPr>
        <w:t xml:space="preserve"> </w:t>
      </w:r>
    </w:p>
    <w:p w14:paraId="5101FF29" w14:textId="54DCD9B5" w:rsidR="001A1244" w:rsidRPr="001A1244" w:rsidRDefault="001A1244" w:rsidP="00AE3995">
      <w:pPr>
        <w:pStyle w:val="Proposal"/>
        <w:numPr>
          <w:ilvl w:val="0"/>
          <w:numId w:val="2"/>
        </w:numPr>
        <w:tabs>
          <w:tab w:val="clear" w:pos="1304"/>
        </w:tabs>
        <w:ind w:left="1701" w:hanging="1701"/>
        <w:jc w:val="left"/>
      </w:pPr>
      <w:bookmarkStart w:id="77" w:name="_Toc179402282"/>
      <w:r>
        <w:t>An i</w:t>
      </w:r>
      <w:hyperlink w:anchor="_Toc174125100" w:history="1">
        <w:r>
          <w:t>ntermediate UE</w:t>
        </w:r>
        <w:r w:rsidRPr="001A1244">
          <w:t xml:space="preserve"> </w:t>
        </w:r>
        <w:r w:rsidRPr="00AE3995">
          <w:t>requests A-IoT resources from BS</w:t>
        </w:r>
        <w:r w:rsidRPr="001A1244">
          <w:t xml:space="preserve"> </w:t>
        </w:r>
        <w:r w:rsidR="00AE3995">
          <w:t>for a PRDCH and the subsequent PDRCH.</w:t>
        </w:r>
        <w:r>
          <w:t xml:space="preserve"> </w:t>
        </w:r>
      </w:hyperlink>
      <w:r w:rsidR="00F33AE8">
        <w:rPr>
          <w:rFonts w:eastAsiaTheme="minorEastAsia" w:hint="eastAsia"/>
        </w:rPr>
        <w:t>Alternatively, BS receives the request of A-IoT resource allocation to an intermediate UE from core network.</w:t>
      </w:r>
      <w:bookmarkEnd w:id="77"/>
    </w:p>
    <w:p w14:paraId="3BC791A4" w14:textId="5751831A" w:rsidR="00AE3995" w:rsidRPr="00D8293F" w:rsidRDefault="00AE3995" w:rsidP="001A1244">
      <w:pPr>
        <w:pStyle w:val="Proposal"/>
        <w:numPr>
          <w:ilvl w:val="0"/>
          <w:numId w:val="2"/>
        </w:numPr>
        <w:tabs>
          <w:tab w:val="clear" w:pos="1304"/>
        </w:tabs>
        <w:ind w:left="1701" w:hanging="1701"/>
      </w:pPr>
      <w:bookmarkStart w:id="78" w:name="_Toc179402283"/>
      <w:r>
        <w:t xml:space="preserve">For dynamic </w:t>
      </w:r>
      <w:r w:rsidR="00D8293F">
        <w:t xml:space="preserve">A-IoT </w:t>
      </w:r>
      <w:r>
        <w:t>resource allocation</w:t>
      </w:r>
      <w:r w:rsidR="00D8293F">
        <w:t xml:space="preserve"> to intermediate UE</w:t>
      </w:r>
      <w:r>
        <w:t>, a</w:t>
      </w:r>
      <w:r w:rsidRPr="001A1244">
        <w:rPr>
          <w:rFonts w:eastAsiaTheme="minorEastAsia"/>
        </w:rPr>
        <w:t>spects to be studied include wh</w:t>
      </w:r>
      <w:r>
        <w:rPr>
          <w:rFonts w:eastAsiaTheme="minorEastAsia"/>
        </w:rPr>
        <w:t>ether some existing</w:t>
      </w:r>
      <w:r w:rsidRPr="001A1244">
        <w:rPr>
          <w:rFonts w:eastAsiaTheme="minorEastAsia"/>
        </w:rPr>
        <w:t xml:space="preserve"> DCI fields can be reused, </w:t>
      </w:r>
      <w:r>
        <w:rPr>
          <w:rFonts w:eastAsiaTheme="minorEastAsia"/>
        </w:rPr>
        <w:t xml:space="preserve">and </w:t>
      </w:r>
      <w:r w:rsidRPr="001A1244">
        <w:rPr>
          <w:rFonts w:eastAsiaTheme="minorEastAsia"/>
        </w:rPr>
        <w:t>what new DCI fields are required</w:t>
      </w:r>
      <w:r>
        <w:rPr>
          <w:rFonts w:eastAsiaTheme="minorEastAsia"/>
        </w:rPr>
        <w:t>.</w:t>
      </w:r>
      <w:bookmarkEnd w:id="78"/>
      <w:r w:rsidR="00D8293F">
        <w:rPr>
          <w:rFonts w:eastAsiaTheme="minorEastAsia"/>
        </w:rPr>
        <w:t xml:space="preserve"> </w:t>
      </w:r>
    </w:p>
    <w:p w14:paraId="74BF75CA" w14:textId="42EF113F" w:rsidR="0060635E" w:rsidRDefault="0060635E" w:rsidP="0060635E">
      <w:pPr>
        <w:pStyle w:val="Observation"/>
        <w:spacing w:before="120"/>
        <w:ind w:left="1699" w:hanging="1699"/>
        <w:jc w:val="left"/>
      </w:pPr>
      <w:bookmarkStart w:id="79" w:name="_Toc179402305"/>
      <w:r>
        <w:rPr>
          <w:rFonts w:eastAsiaTheme="minorEastAsia"/>
          <w:lang w:eastAsia="zh-CN"/>
        </w:rPr>
        <w:t>A semi-static resource allocation, like CG-PUSCH, can save signal</w:t>
      </w:r>
      <w:r w:rsidR="00456C7C">
        <w:rPr>
          <w:rFonts w:eastAsiaTheme="minorEastAsia" w:hint="eastAsia"/>
          <w:lang w:eastAsia="zh-CN"/>
        </w:rPr>
        <w:t>ing</w:t>
      </w:r>
      <w:r>
        <w:rPr>
          <w:rFonts w:eastAsiaTheme="minorEastAsia"/>
          <w:lang w:eastAsia="zh-CN"/>
        </w:rPr>
        <w:t xml:space="preserve"> overhead </w:t>
      </w:r>
      <w:r w:rsidRPr="0060635E">
        <w:t>compared</w:t>
      </w:r>
      <w:r>
        <w:rPr>
          <w:rFonts w:eastAsiaTheme="minorEastAsia"/>
          <w:lang w:eastAsia="zh-CN"/>
        </w:rPr>
        <w:t xml:space="preserve"> with dynamic allocation</w:t>
      </w:r>
      <w:r w:rsidR="001076BE" w:rsidRPr="001076BE">
        <w:rPr>
          <w:rFonts w:eastAsiaTheme="minorEastAsia" w:hint="eastAsia"/>
          <w:lang w:eastAsia="zh-CN"/>
        </w:rPr>
        <w:t xml:space="preserve"> </w:t>
      </w:r>
      <w:r w:rsidR="001076BE">
        <w:rPr>
          <w:rFonts w:eastAsiaTheme="minorEastAsia" w:hint="eastAsia"/>
          <w:lang w:eastAsia="zh-CN"/>
        </w:rPr>
        <w:t>and simplifies gNB scheduling</w:t>
      </w:r>
      <w:r w:rsidR="00456C7C">
        <w:rPr>
          <w:rFonts w:eastAsiaTheme="minorEastAsia" w:hint="eastAsia"/>
          <w:lang w:eastAsia="zh-CN"/>
        </w:rPr>
        <w:t>, but it</w:t>
      </w:r>
      <w:r w:rsidR="00456C7C">
        <w:rPr>
          <w:rFonts w:eastAsiaTheme="minorEastAsia"/>
          <w:lang w:eastAsia="zh-CN"/>
        </w:rPr>
        <w:t xml:space="preserve"> </w:t>
      </w:r>
      <w:r w:rsidR="001A05B1">
        <w:rPr>
          <w:rFonts w:eastAsiaTheme="minorEastAsia"/>
          <w:lang w:eastAsia="zh-CN"/>
        </w:rPr>
        <w:t xml:space="preserve">may </w:t>
      </w:r>
      <w:r w:rsidR="00456C7C">
        <w:rPr>
          <w:rFonts w:eastAsiaTheme="minorEastAsia"/>
          <w:lang w:eastAsia="zh-CN"/>
        </w:rPr>
        <w:t xml:space="preserve">allocate resources to support the maximum </w:t>
      </w:r>
      <w:r w:rsidR="00640070">
        <w:rPr>
          <w:rFonts w:eastAsiaTheme="minorEastAsia" w:hint="eastAsia"/>
          <w:lang w:eastAsia="zh-CN"/>
        </w:rPr>
        <w:t xml:space="preserve">message </w:t>
      </w:r>
      <w:r w:rsidR="00456C7C">
        <w:rPr>
          <w:rFonts w:eastAsiaTheme="minorEastAsia"/>
          <w:lang w:eastAsia="zh-CN"/>
        </w:rPr>
        <w:t xml:space="preserve">size, </w:t>
      </w:r>
      <w:r w:rsidR="00456C7C">
        <w:rPr>
          <w:rFonts w:eastAsiaTheme="minorEastAsia" w:hint="eastAsia"/>
          <w:lang w:eastAsia="zh-CN"/>
        </w:rPr>
        <w:t>reducing spectral efficiency.</w:t>
      </w:r>
      <w:bookmarkEnd w:id="79"/>
    </w:p>
    <w:p w14:paraId="00E1AA8C" w14:textId="4B26DFB2" w:rsidR="00D8293F" w:rsidRDefault="0060635E">
      <w:pPr>
        <w:pStyle w:val="Proposal"/>
        <w:numPr>
          <w:ilvl w:val="0"/>
          <w:numId w:val="2"/>
        </w:numPr>
        <w:tabs>
          <w:tab w:val="clear" w:pos="1304"/>
        </w:tabs>
        <w:ind w:left="1701" w:hanging="1701"/>
      </w:pPr>
      <w:bookmarkStart w:id="80" w:name="_Toc179402284"/>
      <w:r>
        <w:t xml:space="preserve">RAN1 to study the necessity of semi-static </w:t>
      </w:r>
      <w:r w:rsidR="00456C7C">
        <w:rPr>
          <w:rFonts w:eastAsiaTheme="minorEastAsia" w:hint="eastAsia"/>
        </w:rPr>
        <w:t xml:space="preserve">A-IoT </w:t>
      </w:r>
      <w:r>
        <w:t>resource allocation for intermediate UE to address the different messages</w:t>
      </w:r>
      <w:r w:rsidR="00E22CD5">
        <w:t xml:space="preserve"> </w:t>
      </w:r>
      <w:r>
        <w:t>sizes.</w:t>
      </w:r>
      <w:bookmarkEnd w:id="80"/>
    </w:p>
    <w:bookmarkEnd w:id="67"/>
    <w:p w14:paraId="37EB5693" w14:textId="35131615" w:rsidR="00C01F33" w:rsidRPr="001A1244" w:rsidRDefault="00C01F33" w:rsidP="00AE3995">
      <w:pPr>
        <w:pStyle w:val="Heading1"/>
        <w:numPr>
          <w:ilvl w:val="0"/>
          <w:numId w:val="16"/>
        </w:numPr>
        <w:jc w:val="both"/>
        <w:rPr>
          <w:lang w:val="en-US"/>
        </w:rPr>
      </w:pPr>
      <w:r w:rsidRPr="001A1244">
        <w:rPr>
          <w:lang w:val="en-US" w:eastAsia="zh-CN"/>
        </w:rPr>
        <w:t>Conclusion</w:t>
      </w:r>
    </w:p>
    <w:p w14:paraId="5A650F21" w14:textId="77777777" w:rsidR="008E065E" w:rsidRPr="00825568" w:rsidRDefault="008E065E" w:rsidP="008E065E">
      <w:pPr>
        <w:pStyle w:val="BodyText"/>
        <w:rPr>
          <w:b/>
          <w:bCs/>
        </w:rPr>
      </w:pPr>
      <w:r w:rsidRPr="00825568">
        <w:t xml:space="preserve">In </w:t>
      </w:r>
      <w:r w:rsidR="007729A2" w:rsidRPr="00825568">
        <w:t xml:space="preserve">the previous </w:t>
      </w:r>
      <w:r w:rsidRPr="00825568">
        <w:t>section</w:t>
      </w:r>
      <w:r w:rsidR="007729A2" w:rsidRPr="00825568">
        <w:t>s</w:t>
      </w:r>
      <w:r w:rsidRPr="00825568">
        <w:t xml:space="preserve"> we made the following observations:</w:t>
      </w:r>
      <w:r w:rsidR="00C93814" w:rsidRPr="00825568">
        <w:rPr>
          <w:b/>
          <w:bCs/>
        </w:rPr>
        <w:t xml:space="preserve"> </w:t>
      </w:r>
    </w:p>
    <w:p w14:paraId="3322DF90" w14:textId="6AF9B1B6" w:rsidR="00E63601"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sidRPr="00825568">
        <w:rPr>
          <w:b w:val="0"/>
          <w:bCs/>
        </w:rPr>
        <w:fldChar w:fldCharType="begin"/>
      </w:r>
      <w:r w:rsidRPr="00825568">
        <w:rPr>
          <w:b w:val="0"/>
          <w:bCs/>
        </w:rPr>
        <w:instrText xml:space="preserve"> TOC \f O \n \h \z \t "Observation" \c </w:instrText>
      </w:r>
      <w:r w:rsidRPr="00825568">
        <w:rPr>
          <w:b w:val="0"/>
          <w:bCs/>
        </w:rPr>
        <w:fldChar w:fldCharType="separate"/>
      </w:r>
      <w:hyperlink w:anchor="_Toc179402285" w:history="1">
        <w:r w:rsidR="00E63601" w:rsidRPr="004E4503">
          <w:rPr>
            <w:rStyle w:val="Hyperlink"/>
            <w:noProof/>
          </w:rPr>
          <w:t>Observation 1</w:t>
        </w:r>
        <w:r w:rsidR="00E63601">
          <w:rPr>
            <w:rFonts w:asciiTheme="minorHAnsi" w:eastAsiaTheme="minorEastAsia" w:hAnsiTheme="minorHAnsi"/>
            <w:b w:val="0"/>
            <w:noProof/>
            <w:kern w:val="2"/>
            <w:sz w:val="22"/>
            <w14:ligatures w14:val="standardContextual"/>
          </w:rPr>
          <w:tab/>
        </w:r>
        <w:r w:rsidR="00E63601" w:rsidRPr="004E4503">
          <w:rPr>
            <w:rStyle w:val="Hyperlink"/>
            <w:noProof/>
          </w:rPr>
          <w:t>An RF charging signal immediately before R2D preamble transmission may be present or absent depending on whether devices can only charge with RF energy.</w:t>
        </w:r>
      </w:hyperlink>
    </w:p>
    <w:p w14:paraId="5BE774E6" w14:textId="5636B55D"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86" w:history="1">
        <w:r w:rsidR="00E63601" w:rsidRPr="004E4503">
          <w:rPr>
            <w:rStyle w:val="Hyperlink"/>
            <w:noProof/>
          </w:rPr>
          <w:t>Observation 2</w:t>
        </w:r>
        <w:r w:rsidR="00E63601">
          <w:rPr>
            <w:rFonts w:asciiTheme="minorHAnsi" w:eastAsiaTheme="minorEastAsia" w:hAnsiTheme="minorHAnsi"/>
            <w:b w:val="0"/>
            <w:noProof/>
            <w:kern w:val="2"/>
            <w:sz w:val="22"/>
            <w14:ligatures w14:val="standardContextual"/>
          </w:rPr>
          <w:tab/>
        </w:r>
        <w:r w:rsidR="00E63601" w:rsidRPr="004E4503">
          <w:rPr>
            <w:rStyle w:val="Hyperlink"/>
            <w:noProof/>
          </w:rPr>
          <w:t>A fixed length of ON/OFF duration in R2D start-indicator can indicate e.g., OFDM symbol duration and symbol boundary.</w:t>
        </w:r>
      </w:hyperlink>
    </w:p>
    <w:p w14:paraId="597C705F" w14:textId="0CE09296"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87" w:history="1">
        <w:r w:rsidR="00E63601" w:rsidRPr="004E4503">
          <w:rPr>
            <w:rStyle w:val="Hyperlink"/>
            <w:noProof/>
          </w:rPr>
          <w:t>Observation 3</w:t>
        </w:r>
        <w:r w:rsidR="00E63601">
          <w:rPr>
            <w:rFonts w:asciiTheme="minorHAnsi" w:eastAsiaTheme="minorEastAsia" w:hAnsiTheme="minorHAnsi"/>
            <w:b w:val="0"/>
            <w:noProof/>
            <w:kern w:val="2"/>
            <w:sz w:val="22"/>
            <w14:ligatures w14:val="standardContextual"/>
          </w:rPr>
          <w:tab/>
        </w:r>
        <w:r w:rsidR="00E63601" w:rsidRPr="004E4503">
          <w:rPr>
            <w:rStyle w:val="Hyperlink"/>
            <w:noProof/>
          </w:rPr>
          <w:t>A benefit of a fixed ON length is that energy detected for a duration smaller than the fixed length should not be considered as ON part of R2D start-indicator part.</w:t>
        </w:r>
      </w:hyperlink>
    </w:p>
    <w:p w14:paraId="15EFDE08" w14:textId="058D593A"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88" w:history="1">
        <w:r w:rsidR="00E63601" w:rsidRPr="004E4503">
          <w:rPr>
            <w:rStyle w:val="Hyperlink"/>
            <w:noProof/>
          </w:rPr>
          <w:t>Observation 4</w:t>
        </w:r>
        <w:r w:rsidR="00E63601">
          <w:rPr>
            <w:rFonts w:asciiTheme="minorHAnsi" w:eastAsiaTheme="minorEastAsia" w:hAnsiTheme="minorHAnsi"/>
            <w:b w:val="0"/>
            <w:noProof/>
            <w:kern w:val="2"/>
            <w:sz w:val="22"/>
            <w14:ligatures w14:val="standardContextual"/>
          </w:rPr>
          <w:tab/>
        </w:r>
        <w:r w:rsidR="00E63601" w:rsidRPr="004E4503">
          <w:rPr>
            <w:rStyle w:val="Hyperlink"/>
            <w:noProof/>
          </w:rPr>
          <w:t>It is not necessary to use line coding in the clock-acquisition signal as a pre-defined OOK sequence with regular ON/OFF transitions can be used as a clock signal.</w:t>
        </w:r>
      </w:hyperlink>
    </w:p>
    <w:p w14:paraId="2E259380" w14:textId="3C9A1F98"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89" w:history="1">
        <w:r w:rsidR="00E63601" w:rsidRPr="004E4503">
          <w:rPr>
            <w:rStyle w:val="Hyperlink"/>
            <w:noProof/>
          </w:rPr>
          <w:t>Observation 5</w:t>
        </w:r>
        <w:r w:rsidR="00E63601">
          <w:rPr>
            <w:rFonts w:asciiTheme="minorHAnsi" w:eastAsiaTheme="minorEastAsia" w:hAnsiTheme="minorHAnsi"/>
            <w:b w:val="0"/>
            <w:noProof/>
            <w:kern w:val="2"/>
            <w:sz w:val="22"/>
            <w14:ligatures w14:val="standardContextual"/>
          </w:rPr>
          <w:tab/>
        </w:r>
        <w:r w:rsidR="00E63601" w:rsidRPr="004E4503">
          <w:rPr>
            <w:rStyle w:val="Hyperlink"/>
            <w:noProof/>
          </w:rPr>
          <w:t>With 0.1~1% CFO, frequency error of passive devices with small frequency shift is tens to hundreds of Hz, and that of active devices is 900kHz~9MHz for 900MHz carrier frequency. Such a large CFO by active devices is challenging for a reader to correct based on D2R preamble.</w:t>
        </w:r>
      </w:hyperlink>
    </w:p>
    <w:p w14:paraId="729870FC" w14:textId="3C36EE60"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0" w:history="1">
        <w:r w:rsidR="00E63601" w:rsidRPr="004E4503">
          <w:rPr>
            <w:rStyle w:val="Hyperlink"/>
            <w:noProof/>
          </w:rPr>
          <w:t>Observation 6</w:t>
        </w:r>
        <w:r w:rsidR="00E63601">
          <w:rPr>
            <w:rFonts w:asciiTheme="minorHAnsi" w:eastAsiaTheme="minorEastAsia" w:hAnsiTheme="minorHAnsi"/>
            <w:b w:val="0"/>
            <w:noProof/>
            <w:kern w:val="2"/>
            <w:sz w:val="22"/>
            <w14:ligatures w14:val="standardContextual"/>
          </w:rPr>
          <w:tab/>
        </w:r>
        <w:r w:rsidR="00E63601" w:rsidRPr="004E4503">
          <w:rPr>
            <w:rStyle w:val="Hyperlink"/>
            <w:noProof/>
          </w:rPr>
          <w:t>If the purpose of a postamble is to indicate the end of a R2D transmission, there is no need for an explicit indication through a postamble if the length of the subsequent R2D data transmission is configured/indicated by R2D control information.</w:t>
        </w:r>
      </w:hyperlink>
    </w:p>
    <w:p w14:paraId="5D336B6E" w14:textId="67475714"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1" w:history="1">
        <w:r w:rsidR="00E63601" w:rsidRPr="004E4503">
          <w:rPr>
            <w:rStyle w:val="Hyperlink"/>
            <w:noProof/>
          </w:rPr>
          <w:t>Observation 7</w:t>
        </w:r>
        <w:r w:rsidR="00E63601">
          <w:rPr>
            <w:rFonts w:asciiTheme="minorHAnsi" w:eastAsiaTheme="minorEastAsia" w:hAnsiTheme="minorHAnsi"/>
            <w:b w:val="0"/>
            <w:noProof/>
            <w:kern w:val="2"/>
            <w:sz w:val="22"/>
            <w14:ligatures w14:val="standardContextual"/>
          </w:rPr>
          <w:tab/>
        </w:r>
        <w:r w:rsidR="00E63601" w:rsidRPr="004E4503">
          <w:rPr>
            <w:rStyle w:val="Hyperlink"/>
            <w:noProof/>
          </w:rPr>
          <w:t>If the time interval between an R2D transmission and the corresponding D2R transmission following it is too long, devices may lose the timing obtained from the R2D timing acquisition signal due to timing drift at the time for the D2R transmission.</w:t>
        </w:r>
      </w:hyperlink>
    </w:p>
    <w:p w14:paraId="18AD4CC8" w14:textId="79ED0BF0"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2" w:history="1">
        <w:r w:rsidR="00E63601" w:rsidRPr="004E4503">
          <w:rPr>
            <w:rStyle w:val="Hyperlink"/>
            <w:noProof/>
          </w:rPr>
          <w:t>Observation 8</w:t>
        </w:r>
        <w:r w:rsidR="00E63601">
          <w:rPr>
            <w:rFonts w:asciiTheme="minorHAnsi" w:eastAsiaTheme="minorEastAsia" w:hAnsiTheme="minorHAnsi"/>
            <w:b w:val="0"/>
            <w:noProof/>
            <w:kern w:val="2"/>
            <w:sz w:val="22"/>
            <w14:ligatures w14:val="standardContextual"/>
          </w:rPr>
          <w:tab/>
        </w:r>
        <w:r w:rsidR="00E63601" w:rsidRPr="004E4503">
          <w:rPr>
            <w:rStyle w:val="Hyperlink"/>
            <w:noProof/>
          </w:rPr>
          <w:t>HARQ operation is not supported but a confirmatory response (e.g., using an ACK) for R2D transmission can be considered.</w:t>
        </w:r>
      </w:hyperlink>
    </w:p>
    <w:p w14:paraId="4B6744C3" w14:textId="2F034C26"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3" w:history="1">
        <w:r w:rsidR="00E63601" w:rsidRPr="004E4503">
          <w:rPr>
            <w:rStyle w:val="Hyperlink"/>
            <w:noProof/>
          </w:rPr>
          <w:t>Observation 9</w:t>
        </w:r>
        <w:r w:rsidR="00E63601">
          <w:rPr>
            <w:rFonts w:asciiTheme="minorHAnsi" w:eastAsiaTheme="minorEastAsia" w:hAnsiTheme="minorHAnsi"/>
            <w:b w:val="0"/>
            <w:noProof/>
            <w:kern w:val="2"/>
            <w:sz w:val="22"/>
            <w14:ligatures w14:val="standardContextual"/>
          </w:rPr>
          <w:tab/>
        </w:r>
        <w:r w:rsidR="00E63601" w:rsidRPr="004E4503">
          <w:rPr>
            <w:rStyle w:val="Hyperlink"/>
            <w:noProof/>
          </w:rPr>
          <w:t>To assist the reader with scheduling and resource allocation, the device can indicate the estimated number of PDRCH transmissions that can be supported before requiring a recharge and the estimated time taken by A-IoT device to recharge by harvesting enegy.</w:t>
        </w:r>
      </w:hyperlink>
    </w:p>
    <w:p w14:paraId="53C5B7D8" w14:textId="3D1FE329"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4" w:history="1">
        <w:r w:rsidR="00E63601" w:rsidRPr="004E4503">
          <w:rPr>
            <w:rStyle w:val="Hyperlink"/>
            <w:noProof/>
          </w:rPr>
          <w:t>Observation 10</w:t>
        </w:r>
        <w:r w:rsidR="00E63601">
          <w:rPr>
            <w:rFonts w:asciiTheme="minorHAnsi" w:eastAsiaTheme="minorEastAsia" w:hAnsiTheme="minorHAnsi"/>
            <w:b w:val="0"/>
            <w:noProof/>
            <w:kern w:val="2"/>
            <w:sz w:val="22"/>
            <w14:ligatures w14:val="standardContextual"/>
          </w:rPr>
          <w:tab/>
        </w:r>
        <w:r w:rsidR="00E63601" w:rsidRPr="004E4503">
          <w:rPr>
            <w:rStyle w:val="Hyperlink"/>
            <w:noProof/>
          </w:rPr>
          <w:t>Not all D2R control information needs to be supported by all device types.</w:t>
        </w:r>
      </w:hyperlink>
    </w:p>
    <w:p w14:paraId="632AAC7D" w14:textId="24FC8628"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5" w:history="1">
        <w:r w:rsidR="00E63601" w:rsidRPr="004E4503">
          <w:rPr>
            <w:rStyle w:val="Hyperlink"/>
            <w:noProof/>
          </w:rPr>
          <w:t>Observation 11</w:t>
        </w:r>
        <w:r w:rsidR="00E63601">
          <w:rPr>
            <w:rFonts w:asciiTheme="minorHAnsi" w:eastAsiaTheme="minorEastAsia" w:hAnsiTheme="minorHAnsi"/>
            <w:b w:val="0"/>
            <w:noProof/>
            <w:kern w:val="2"/>
            <w:sz w:val="22"/>
            <w14:ligatures w14:val="standardContextual"/>
          </w:rPr>
          <w:tab/>
        </w:r>
        <w:r w:rsidR="00E63601" w:rsidRPr="004E4503">
          <w:rPr>
            <w:rStyle w:val="Hyperlink"/>
            <w:noProof/>
          </w:rPr>
          <w:t>D2R preamble length should be designed to strike a balance between detection/estimation performance and overheads due to signaling and transmit power consumption.</w:t>
        </w:r>
      </w:hyperlink>
    </w:p>
    <w:p w14:paraId="77281B23" w14:textId="2D8D7AD6"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6" w:history="1">
        <w:r w:rsidR="00E63601" w:rsidRPr="004E4503">
          <w:rPr>
            <w:rStyle w:val="Hyperlink"/>
            <w:noProof/>
          </w:rPr>
          <w:t>Observation 12</w:t>
        </w:r>
        <w:r w:rsidR="00E63601">
          <w:rPr>
            <w:rFonts w:asciiTheme="minorHAnsi" w:eastAsiaTheme="minorEastAsia" w:hAnsiTheme="minorHAnsi"/>
            <w:b w:val="0"/>
            <w:noProof/>
            <w:kern w:val="2"/>
            <w:sz w:val="22"/>
            <w14:ligatures w14:val="standardContextual"/>
          </w:rPr>
          <w:tab/>
        </w:r>
        <w:r w:rsidR="00E63601" w:rsidRPr="004E4503">
          <w:rPr>
            <w:rStyle w:val="Hyperlink"/>
            <w:noProof/>
          </w:rPr>
          <w:t>The sequence design for D2R preamble will also depend on whether multiple access needs to be supported by leveraging a pool of preamble sequences.</w:t>
        </w:r>
      </w:hyperlink>
    </w:p>
    <w:p w14:paraId="58A604DA" w14:textId="5F4FD366"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7" w:history="1">
        <w:r w:rsidR="00E63601" w:rsidRPr="004E4503">
          <w:rPr>
            <w:rStyle w:val="Hyperlink"/>
            <w:noProof/>
          </w:rPr>
          <w:t>Observation 13</w:t>
        </w:r>
        <w:r w:rsidR="00E63601">
          <w:rPr>
            <w:rFonts w:asciiTheme="minorHAnsi" w:eastAsiaTheme="minorEastAsia" w:hAnsiTheme="minorHAnsi"/>
            <w:b w:val="0"/>
            <w:noProof/>
            <w:kern w:val="2"/>
            <w:sz w:val="22"/>
            <w14:ligatures w14:val="standardContextual"/>
          </w:rPr>
          <w:tab/>
        </w:r>
        <w:r w:rsidR="00E63601" w:rsidRPr="004E4503">
          <w:rPr>
            <w:rStyle w:val="Hyperlink"/>
            <w:noProof/>
          </w:rPr>
          <w:t>If the D2R preamble is generated by the CW node, both binary and complex sequences can be considered for D2R preamble design.</w:t>
        </w:r>
      </w:hyperlink>
    </w:p>
    <w:p w14:paraId="7414F1D7" w14:textId="55232E20"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8" w:history="1">
        <w:r w:rsidR="00E63601" w:rsidRPr="004E4503">
          <w:rPr>
            <w:rStyle w:val="Hyperlink"/>
            <w:noProof/>
          </w:rPr>
          <w:t>Observation 14</w:t>
        </w:r>
        <w:r w:rsidR="00E63601">
          <w:rPr>
            <w:rFonts w:asciiTheme="minorHAnsi" w:eastAsiaTheme="minorEastAsia" w:hAnsiTheme="minorHAnsi"/>
            <w:b w:val="0"/>
            <w:noProof/>
            <w:kern w:val="2"/>
            <w:sz w:val="22"/>
            <w14:ligatures w14:val="standardContextual"/>
          </w:rPr>
          <w:tab/>
        </w:r>
        <w:r w:rsidR="00E63601" w:rsidRPr="004E4503">
          <w:rPr>
            <w:rStyle w:val="Hyperlink"/>
            <w:noProof/>
          </w:rPr>
          <w:t>If the D2R preamble is generated by the A-IoT device, binary sequences can be considered for D2R preamble design.</w:t>
        </w:r>
      </w:hyperlink>
    </w:p>
    <w:p w14:paraId="628EAC5B" w14:textId="361E6D6D"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99" w:history="1">
        <w:r w:rsidR="00E63601" w:rsidRPr="004E4503">
          <w:rPr>
            <w:rStyle w:val="Hyperlink"/>
            <w:noProof/>
          </w:rPr>
          <w:t>Observation 15</w:t>
        </w:r>
        <w:r w:rsidR="00E63601">
          <w:rPr>
            <w:rFonts w:asciiTheme="minorHAnsi" w:eastAsiaTheme="minorEastAsia" w:hAnsiTheme="minorHAnsi"/>
            <w:b w:val="0"/>
            <w:noProof/>
            <w:kern w:val="2"/>
            <w:sz w:val="22"/>
            <w14:ligatures w14:val="standardContextual"/>
          </w:rPr>
          <w:tab/>
        </w:r>
        <w:r w:rsidR="00E63601" w:rsidRPr="004E4503">
          <w:rPr>
            <w:rStyle w:val="Hyperlink"/>
            <w:noProof/>
          </w:rPr>
          <w:t>The required maximum TB size will depend on whether messages can be segmented into multiple smaller TBs or not.</w:t>
        </w:r>
      </w:hyperlink>
    </w:p>
    <w:p w14:paraId="16770497" w14:textId="0D680C65"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300" w:history="1">
        <w:r w:rsidR="00E63601" w:rsidRPr="004E4503">
          <w:rPr>
            <w:rStyle w:val="Hyperlink"/>
            <w:noProof/>
          </w:rPr>
          <w:t>Observation 16</w:t>
        </w:r>
        <w:r w:rsidR="00E63601">
          <w:rPr>
            <w:rFonts w:asciiTheme="minorHAnsi" w:eastAsiaTheme="minorEastAsia" w:hAnsiTheme="minorHAnsi"/>
            <w:b w:val="0"/>
            <w:noProof/>
            <w:kern w:val="2"/>
            <w:sz w:val="22"/>
            <w14:ligatures w14:val="standardContextual"/>
          </w:rPr>
          <w:tab/>
        </w:r>
        <w:r w:rsidR="00E63601" w:rsidRPr="004E4503">
          <w:rPr>
            <w:rStyle w:val="Hyperlink"/>
            <w:noProof/>
          </w:rPr>
          <w:t>R2D transmission with message size of 1000 bits (without segmentation) cannot meet a 7-kbps data rate target with 10% BLER with even without SFO.</w:t>
        </w:r>
      </w:hyperlink>
    </w:p>
    <w:p w14:paraId="6EF7CD0D" w14:textId="60EED3E3"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301" w:history="1">
        <w:r w:rsidR="00E63601" w:rsidRPr="004E4503">
          <w:rPr>
            <w:rStyle w:val="Hyperlink"/>
            <w:noProof/>
          </w:rPr>
          <w:t>Observation 17</w:t>
        </w:r>
        <w:r w:rsidR="00E63601">
          <w:rPr>
            <w:rFonts w:asciiTheme="minorHAnsi" w:eastAsiaTheme="minorEastAsia" w:hAnsiTheme="minorHAnsi"/>
            <w:b w:val="0"/>
            <w:noProof/>
            <w:kern w:val="2"/>
            <w:sz w:val="22"/>
            <w14:ligatures w14:val="standardContextual"/>
          </w:rPr>
          <w:tab/>
        </w:r>
        <w:r w:rsidR="00E63601" w:rsidRPr="004E4503">
          <w:rPr>
            <w:rStyle w:val="Hyperlink"/>
            <w:noProof/>
          </w:rPr>
          <w:t>R2D transmission with message sizes of 20, 96, and 400 bits (without segmentation) can meet a 10-m coverage requirement and a 7-kbps data rate target with 10% BLER if SFO is no larger than 10^3 ppm, 10^2 ppm, and 10 ppm, respectively.</w:t>
        </w:r>
      </w:hyperlink>
    </w:p>
    <w:p w14:paraId="33824E68" w14:textId="4D0FB3F8"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302" w:history="1">
        <w:r w:rsidR="00E63601" w:rsidRPr="004E4503">
          <w:rPr>
            <w:rStyle w:val="Hyperlink"/>
            <w:noProof/>
          </w:rPr>
          <w:t>Observation 18</w:t>
        </w:r>
        <w:r w:rsidR="00E63601">
          <w:rPr>
            <w:rFonts w:asciiTheme="minorHAnsi" w:eastAsiaTheme="minorEastAsia" w:hAnsiTheme="minorHAnsi"/>
            <w:b w:val="0"/>
            <w:noProof/>
            <w:kern w:val="2"/>
            <w:sz w:val="22"/>
            <w14:ligatures w14:val="standardContextual"/>
          </w:rPr>
          <w:tab/>
        </w:r>
        <w:r w:rsidR="00E63601" w:rsidRPr="004E4503">
          <w:rPr>
            <w:rStyle w:val="Hyperlink"/>
            <w:noProof/>
          </w:rPr>
          <w:t xml:space="preserve">D2R transmission with message size of 400 bits (without segmentation) cannot meet a 5-kbps data rate target with 10% BLER with SFO </w:t>
        </w:r>
        <w:r w:rsidR="00E63601" w:rsidRPr="004E4503">
          <w:rPr>
            <w:rStyle w:val="Hyperlink"/>
            <w:rFonts w:eastAsia="Times New Roman" w:cs="Arial" w:hint="eastAsia"/>
            <w:noProof/>
            <w:lang w:val="de-DE"/>
          </w:rPr>
          <w:t>≥</w:t>
        </w:r>
        <w:r w:rsidR="00E63601" w:rsidRPr="004E4503">
          <w:rPr>
            <w:rStyle w:val="Hyperlink"/>
            <w:rFonts w:cs="Arial"/>
            <w:noProof/>
            <w:lang w:val="de-DE"/>
          </w:rPr>
          <w:t>5</w:t>
        </w:r>
        <w:r w:rsidR="00E63601" w:rsidRPr="004E4503">
          <w:rPr>
            <w:rStyle w:val="Hyperlink"/>
            <w:rFonts w:eastAsia="Times New Roman" w:cs="Arial"/>
            <w:noProof/>
            <w:lang w:val="de-DE"/>
          </w:rPr>
          <w:t>00 ppm</w:t>
        </w:r>
        <w:r w:rsidR="00E63601" w:rsidRPr="004E4503">
          <w:rPr>
            <w:rStyle w:val="Hyperlink"/>
            <w:noProof/>
          </w:rPr>
          <w:t>.</w:t>
        </w:r>
      </w:hyperlink>
    </w:p>
    <w:p w14:paraId="2906A7CD" w14:textId="0F78F6CA"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303" w:history="1">
        <w:r w:rsidR="00E63601" w:rsidRPr="004E4503">
          <w:rPr>
            <w:rStyle w:val="Hyperlink"/>
            <w:noProof/>
          </w:rPr>
          <w:t>Observation 19</w:t>
        </w:r>
        <w:r w:rsidR="00E63601">
          <w:rPr>
            <w:rFonts w:asciiTheme="minorHAnsi" w:eastAsiaTheme="minorEastAsia" w:hAnsiTheme="minorHAnsi"/>
            <w:b w:val="0"/>
            <w:noProof/>
            <w:kern w:val="2"/>
            <w:sz w:val="22"/>
            <w14:ligatures w14:val="standardContextual"/>
          </w:rPr>
          <w:tab/>
        </w:r>
        <w:r w:rsidR="00E63601" w:rsidRPr="004E4503">
          <w:rPr>
            <w:rStyle w:val="Hyperlink"/>
            <w:noProof/>
          </w:rPr>
          <w:t xml:space="preserve">D2R transmission with message size of 96 bits (without segmentation) cannot meet a 5-kbps data rate target with 10% BLER with SFO </w:t>
        </w:r>
        <w:r w:rsidR="00E63601" w:rsidRPr="004E4503">
          <w:rPr>
            <w:rStyle w:val="Hyperlink"/>
            <w:rFonts w:eastAsia="Times New Roman" w:cs="Arial" w:hint="eastAsia"/>
            <w:noProof/>
            <w:lang w:val="de-DE"/>
          </w:rPr>
          <w:t>≥</w:t>
        </w:r>
        <w:r w:rsidR="00E63601" w:rsidRPr="004E4503">
          <w:rPr>
            <w:rStyle w:val="Hyperlink"/>
            <w:rFonts w:eastAsia="Times New Roman" w:cs="Arial"/>
            <w:noProof/>
            <w:lang w:val="de-DE"/>
          </w:rPr>
          <w:t>5000 ppm</w:t>
        </w:r>
        <w:r w:rsidR="00E63601" w:rsidRPr="004E4503">
          <w:rPr>
            <w:rStyle w:val="Hyperlink"/>
            <w:noProof/>
          </w:rPr>
          <w:t>.</w:t>
        </w:r>
      </w:hyperlink>
    </w:p>
    <w:p w14:paraId="7F6029E7" w14:textId="5BA65FC3"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304" w:history="1">
        <w:r w:rsidR="00E63601" w:rsidRPr="004E4503">
          <w:rPr>
            <w:rStyle w:val="Hyperlink"/>
            <w:noProof/>
          </w:rPr>
          <w:t>Observation 20</w:t>
        </w:r>
        <w:r w:rsidR="00E63601">
          <w:rPr>
            <w:rFonts w:asciiTheme="minorHAnsi" w:eastAsiaTheme="minorEastAsia" w:hAnsiTheme="minorHAnsi"/>
            <w:b w:val="0"/>
            <w:noProof/>
            <w:kern w:val="2"/>
            <w:sz w:val="22"/>
            <w14:ligatures w14:val="standardContextual"/>
          </w:rPr>
          <w:tab/>
        </w:r>
        <w:r w:rsidR="00E63601" w:rsidRPr="004E4503">
          <w:rPr>
            <w:rStyle w:val="Hyperlink"/>
            <w:noProof/>
          </w:rPr>
          <w:t>D2R transmission with message sizes of 20, 96, and 400 bits (without segmentation) can meet 10-50 m coverage requirement and a 5-kbps data rate target with 1% BLER if SFO is no larger than 10^5 ppm, 2000 ppm, and 100 ppm, respectively.</w:t>
        </w:r>
      </w:hyperlink>
    </w:p>
    <w:p w14:paraId="2734793B" w14:textId="624F4C59"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305" w:history="1">
        <w:r w:rsidR="00E63601" w:rsidRPr="004E4503">
          <w:rPr>
            <w:rStyle w:val="Hyperlink"/>
            <w:noProof/>
          </w:rPr>
          <w:t>Observation 21</w:t>
        </w:r>
        <w:r w:rsidR="00E63601">
          <w:rPr>
            <w:rFonts w:asciiTheme="minorHAnsi" w:eastAsiaTheme="minorEastAsia" w:hAnsiTheme="minorHAnsi"/>
            <w:b w:val="0"/>
            <w:noProof/>
            <w:kern w:val="2"/>
            <w:sz w:val="22"/>
            <w14:ligatures w14:val="standardContextual"/>
          </w:rPr>
          <w:tab/>
        </w:r>
        <w:r w:rsidR="00E63601" w:rsidRPr="004E4503">
          <w:rPr>
            <w:rStyle w:val="Hyperlink"/>
            <w:noProof/>
          </w:rPr>
          <w:t>A semi-static resource allocation, like CG-PUSCH, can save signaling overhead compared with dynamic allocation and simplifies gNB scheduling, but it may allocate resources to support the maximum message size, reducing spectral efficiency.</w:t>
        </w:r>
      </w:hyperlink>
    </w:p>
    <w:p w14:paraId="7D91EC5D" w14:textId="231B9F15" w:rsidR="006E1C82" w:rsidRPr="00825568" w:rsidRDefault="006F6582" w:rsidP="008E065E">
      <w:pPr>
        <w:pStyle w:val="BodyText"/>
        <w:rPr>
          <w:b/>
          <w:bCs/>
        </w:rPr>
      </w:pPr>
      <w:r w:rsidRPr="00825568">
        <w:rPr>
          <w:b/>
          <w:bCs/>
        </w:rPr>
        <w:fldChar w:fldCharType="end"/>
      </w:r>
    </w:p>
    <w:p w14:paraId="6225A1B8" w14:textId="77777777" w:rsidR="006E1C82" w:rsidRPr="00825568" w:rsidRDefault="008E065E" w:rsidP="006E1C82">
      <w:pPr>
        <w:pStyle w:val="BodyText"/>
      </w:pPr>
      <w:r w:rsidRPr="00825568">
        <w:t xml:space="preserve">Based on the discussion in </w:t>
      </w:r>
      <w:r w:rsidR="007729A2" w:rsidRPr="00825568">
        <w:t xml:space="preserve">the previous </w:t>
      </w:r>
      <w:r w:rsidRPr="00825568">
        <w:t>section</w:t>
      </w:r>
      <w:r w:rsidR="007729A2" w:rsidRPr="00825568">
        <w:t>s</w:t>
      </w:r>
      <w:r w:rsidRPr="00825568">
        <w:t xml:space="preserve"> we propose the following:</w:t>
      </w:r>
    </w:p>
    <w:p w14:paraId="0F95758A" w14:textId="19D756D3" w:rsidR="00E63601"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sidRPr="00825568">
        <w:rPr>
          <w:b w:val="0"/>
          <w:bCs/>
        </w:rPr>
        <w:fldChar w:fldCharType="begin"/>
      </w:r>
      <w:r w:rsidRPr="00825568">
        <w:rPr>
          <w:b w:val="0"/>
          <w:bCs/>
        </w:rPr>
        <w:instrText xml:space="preserve"> TOC \n \h \z \t "Proposal" \c </w:instrText>
      </w:r>
      <w:r w:rsidRPr="00825568">
        <w:rPr>
          <w:b w:val="0"/>
          <w:bCs/>
        </w:rPr>
        <w:fldChar w:fldCharType="separate"/>
      </w:r>
      <w:hyperlink w:anchor="_Toc179402264" w:history="1">
        <w:r w:rsidR="00E63601" w:rsidRPr="00E138DF">
          <w:rPr>
            <w:rStyle w:val="Hyperlink"/>
            <w:noProof/>
          </w:rPr>
          <w:t>Proposal 1</w:t>
        </w:r>
        <w:r w:rsidR="00E63601">
          <w:rPr>
            <w:rFonts w:asciiTheme="minorHAnsi" w:eastAsiaTheme="minorEastAsia" w:hAnsiTheme="minorHAnsi"/>
            <w:b w:val="0"/>
            <w:noProof/>
            <w:kern w:val="2"/>
            <w:sz w:val="22"/>
            <w14:ligatures w14:val="standardContextual"/>
          </w:rPr>
          <w:tab/>
        </w:r>
        <w:r w:rsidR="00E63601" w:rsidRPr="00E138DF">
          <w:rPr>
            <w:rStyle w:val="Hyperlink"/>
            <w:noProof/>
          </w:rPr>
          <w:t>The payload sizes of the fields in L1 R2D control information need to be fixed, because devices may not be able to do blind detection.</w:t>
        </w:r>
      </w:hyperlink>
    </w:p>
    <w:p w14:paraId="73CAE6CD" w14:textId="014C0119"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65" w:history="1">
        <w:r w:rsidR="00E63601" w:rsidRPr="00E138DF">
          <w:rPr>
            <w:rStyle w:val="Hyperlink"/>
            <w:noProof/>
          </w:rPr>
          <w:t>Proposal 2</w:t>
        </w:r>
        <w:r w:rsidR="00E63601">
          <w:rPr>
            <w:rFonts w:asciiTheme="minorHAnsi" w:eastAsiaTheme="minorEastAsia" w:hAnsiTheme="minorHAnsi"/>
            <w:b w:val="0"/>
            <w:noProof/>
            <w:kern w:val="2"/>
            <w:sz w:val="22"/>
            <w14:ligatures w14:val="standardContextual"/>
          </w:rPr>
          <w:tab/>
        </w:r>
        <w:r w:rsidR="00E63601" w:rsidRPr="00E138DF">
          <w:rPr>
            <w:rStyle w:val="Hyperlink"/>
            <w:rFonts w:cs="Arial"/>
            <w:noProof/>
          </w:rPr>
          <w:t xml:space="preserve">ID </w:t>
        </w:r>
        <w:r w:rsidR="00E63601" w:rsidRPr="00E138DF">
          <w:rPr>
            <w:rStyle w:val="Hyperlink"/>
            <w:noProof/>
          </w:rPr>
          <w:t>associated</w:t>
        </w:r>
        <w:r w:rsidR="00E63601" w:rsidRPr="00E138DF">
          <w:rPr>
            <w:rStyle w:val="Hyperlink"/>
            <w:rFonts w:cs="Arial"/>
            <w:noProof/>
          </w:rPr>
          <w:t xml:space="preserve"> with device(s) intended for the reception of R2D can be transmitted in R2D higher-layer data.</w:t>
        </w:r>
      </w:hyperlink>
    </w:p>
    <w:p w14:paraId="4A05451A" w14:textId="41603366"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66" w:history="1">
        <w:r w:rsidR="00E63601" w:rsidRPr="00E138DF">
          <w:rPr>
            <w:rStyle w:val="Hyperlink"/>
            <w:noProof/>
          </w:rPr>
          <w:t>Proposal 3</w:t>
        </w:r>
        <w:r w:rsidR="00E63601">
          <w:rPr>
            <w:rFonts w:asciiTheme="minorHAnsi" w:eastAsiaTheme="minorEastAsia" w:hAnsiTheme="minorHAnsi"/>
            <w:b w:val="0"/>
            <w:noProof/>
            <w:kern w:val="2"/>
            <w:sz w:val="22"/>
            <w14:ligatures w14:val="standardContextual"/>
          </w:rPr>
          <w:tab/>
        </w:r>
        <w:r w:rsidR="00E63601" w:rsidRPr="00E138DF">
          <w:rPr>
            <w:rStyle w:val="Hyperlink"/>
            <w:noProof/>
          </w:rPr>
          <w:t>In the event there are multiple device IDs as part of R2D higher-layer data, some type of mapping that maps the frequency occasion in which D2R transmission took place to their associated R2D time occasion may be provided as part of R2D control information.</w:t>
        </w:r>
      </w:hyperlink>
    </w:p>
    <w:p w14:paraId="4738CF63" w14:textId="083DEC65"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67" w:history="1">
        <w:r w:rsidR="00E63601" w:rsidRPr="00E138DF">
          <w:rPr>
            <w:rStyle w:val="Hyperlink"/>
            <w:noProof/>
          </w:rPr>
          <w:t>Proposal 4</w:t>
        </w:r>
        <w:r w:rsidR="00E63601">
          <w:rPr>
            <w:rFonts w:asciiTheme="minorHAnsi" w:eastAsiaTheme="minorEastAsia" w:hAnsiTheme="minorHAnsi"/>
            <w:b w:val="0"/>
            <w:noProof/>
            <w:kern w:val="2"/>
            <w:sz w:val="22"/>
            <w14:ligatures w14:val="standardContextual"/>
          </w:rPr>
          <w:tab/>
        </w:r>
        <w:r w:rsidR="00E63601" w:rsidRPr="00E138DF">
          <w:rPr>
            <w:rStyle w:val="Hyperlink"/>
            <w:noProof/>
          </w:rPr>
          <w:t>For PRDCH reception, time domain resource allocation and chip duration can be transmitted in L1 R2D control information.</w:t>
        </w:r>
      </w:hyperlink>
    </w:p>
    <w:p w14:paraId="6978D3BE" w14:textId="585B7DFA"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68" w:history="1">
        <w:r w:rsidR="00E63601" w:rsidRPr="00E138DF">
          <w:rPr>
            <w:rStyle w:val="Hyperlink"/>
            <w:noProof/>
          </w:rPr>
          <w:t>Proposal 5</w:t>
        </w:r>
        <w:r w:rsidR="00E63601">
          <w:rPr>
            <w:rFonts w:asciiTheme="minorHAnsi" w:eastAsiaTheme="minorEastAsia" w:hAnsiTheme="minorHAnsi"/>
            <w:b w:val="0"/>
            <w:noProof/>
            <w:kern w:val="2"/>
            <w:sz w:val="22"/>
            <w14:ligatures w14:val="standardContextual"/>
          </w:rPr>
          <w:tab/>
        </w:r>
        <w:r w:rsidR="00E63601" w:rsidRPr="00E138DF">
          <w:rPr>
            <w:rStyle w:val="Hyperlink"/>
            <w:noProof/>
          </w:rPr>
          <w:t>Scheduling information for D2R transmission can be transmitted in R2D higher-layer data.</w:t>
        </w:r>
      </w:hyperlink>
    </w:p>
    <w:p w14:paraId="5B600480" w14:textId="21884449"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69" w:history="1">
        <w:r w:rsidR="00E63601" w:rsidRPr="00E138DF">
          <w:rPr>
            <w:rStyle w:val="Hyperlink"/>
            <w:noProof/>
          </w:rPr>
          <w:t>Proposal 6</w:t>
        </w:r>
        <w:r w:rsidR="00E63601">
          <w:rPr>
            <w:rFonts w:asciiTheme="minorHAnsi" w:eastAsiaTheme="minorEastAsia" w:hAnsiTheme="minorHAnsi"/>
            <w:b w:val="0"/>
            <w:noProof/>
            <w:kern w:val="2"/>
            <w:sz w:val="22"/>
            <w14:ligatures w14:val="standardContextual"/>
          </w:rPr>
          <w:tab/>
        </w:r>
        <w:r w:rsidR="00E63601" w:rsidRPr="00E138DF">
          <w:rPr>
            <w:rStyle w:val="Hyperlink"/>
            <w:noProof/>
          </w:rPr>
          <w:t>For PRDCH generation, use separate CRC attachment for L1 R2D control and R2D data signals.</w:t>
        </w:r>
      </w:hyperlink>
    </w:p>
    <w:p w14:paraId="0D999299" w14:textId="21E723E2"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0" w:history="1">
        <w:r w:rsidR="00E63601" w:rsidRPr="00E138DF">
          <w:rPr>
            <w:rStyle w:val="Hyperlink"/>
            <w:noProof/>
          </w:rPr>
          <w:t>Proposal 7</w:t>
        </w:r>
        <w:r w:rsidR="00E63601">
          <w:rPr>
            <w:rFonts w:asciiTheme="minorHAnsi" w:eastAsiaTheme="minorEastAsia" w:hAnsiTheme="minorHAnsi"/>
            <w:b w:val="0"/>
            <w:noProof/>
            <w:kern w:val="2"/>
            <w:sz w:val="22"/>
            <w14:ligatures w14:val="standardContextual"/>
          </w:rPr>
          <w:tab/>
        </w:r>
        <w:r w:rsidR="00E63601" w:rsidRPr="00E138DF">
          <w:rPr>
            <w:rStyle w:val="Hyperlink"/>
            <w:noProof/>
          </w:rPr>
          <w:t>The L1 R2D control/system information can be transmitted using unicast, multicast and broadcast.</w:t>
        </w:r>
      </w:hyperlink>
    </w:p>
    <w:p w14:paraId="5799A0DE" w14:textId="49FB4CDA"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1" w:history="1">
        <w:r w:rsidR="00E63601" w:rsidRPr="00E138DF">
          <w:rPr>
            <w:rStyle w:val="Hyperlink"/>
            <w:noProof/>
          </w:rPr>
          <w:t>Proposal 8</w:t>
        </w:r>
        <w:r w:rsidR="00E63601">
          <w:rPr>
            <w:rFonts w:asciiTheme="minorHAnsi" w:eastAsiaTheme="minorEastAsia" w:hAnsiTheme="minorHAnsi"/>
            <w:b w:val="0"/>
            <w:noProof/>
            <w:kern w:val="2"/>
            <w:sz w:val="22"/>
            <w14:ligatures w14:val="standardContextual"/>
          </w:rPr>
          <w:tab/>
        </w:r>
        <w:r w:rsidR="00E63601" w:rsidRPr="00E138DF">
          <w:rPr>
            <w:rStyle w:val="Hyperlink"/>
            <w:noProof/>
          </w:rPr>
          <w:t>Support fixed ON/OFF length of R2D start-indicator. The fixed length of ON duration can be considered as a minimum length, given there may be a preceding RF charging signal.</w:t>
        </w:r>
      </w:hyperlink>
    </w:p>
    <w:p w14:paraId="3BBD41B6" w14:textId="0FA03259"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2" w:history="1">
        <w:r w:rsidR="00E63601" w:rsidRPr="00E138DF">
          <w:rPr>
            <w:rStyle w:val="Hyperlink"/>
            <w:noProof/>
          </w:rPr>
          <w:t>Proposal 9</w:t>
        </w:r>
        <w:r w:rsidR="00E63601">
          <w:rPr>
            <w:rFonts w:asciiTheme="minorHAnsi" w:eastAsiaTheme="minorEastAsia" w:hAnsiTheme="minorHAnsi"/>
            <w:b w:val="0"/>
            <w:noProof/>
            <w:kern w:val="2"/>
            <w:sz w:val="22"/>
            <w14:ligatures w14:val="standardContextual"/>
          </w:rPr>
          <w:tab/>
        </w:r>
        <w:r w:rsidR="00E63601" w:rsidRPr="00E138DF">
          <w:rPr>
            <w:rStyle w:val="Hyperlink"/>
            <w:noProof/>
          </w:rPr>
          <w:t>Clock-acquisition signal can be based on pre-defined OOK sequences without line coding.</w:t>
        </w:r>
      </w:hyperlink>
    </w:p>
    <w:p w14:paraId="668EAD85" w14:textId="28F03AA4"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3" w:history="1">
        <w:r w:rsidR="00E63601" w:rsidRPr="00E138DF">
          <w:rPr>
            <w:rStyle w:val="Hyperlink"/>
            <w:noProof/>
          </w:rPr>
          <w:t>Proposal 10</w:t>
        </w:r>
        <w:r w:rsidR="00E63601">
          <w:rPr>
            <w:rFonts w:asciiTheme="minorHAnsi" w:eastAsiaTheme="minorEastAsia" w:hAnsiTheme="minorHAnsi"/>
            <w:b w:val="0"/>
            <w:noProof/>
            <w:kern w:val="2"/>
            <w:sz w:val="22"/>
            <w14:ligatures w14:val="standardContextual"/>
          </w:rPr>
          <w:tab/>
        </w:r>
        <w:r w:rsidR="00E63601" w:rsidRPr="00E138DF">
          <w:rPr>
            <w:rStyle w:val="Hyperlink"/>
            <w:noProof/>
          </w:rPr>
          <w:t>Study the design of R2D clock-acquisition part for chip duration indication and device frequency synchronization.</w:t>
        </w:r>
      </w:hyperlink>
    </w:p>
    <w:p w14:paraId="0AA3AF52" w14:textId="4750CBB6"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4" w:history="1">
        <w:r w:rsidR="00E63601" w:rsidRPr="00E138DF">
          <w:rPr>
            <w:rStyle w:val="Hyperlink"/>
            <w:noProof/>
          </w:rPr>
          <w:t>Proposal 11</w:t>
        </w:r>
        <w:r w:rsidR="00E63601">
          <w:rPr>
            <w:rFonts w:asciiTheme="minorHAnsi" w:eastAsiaTheme="minorEastAsia" w:hAnsiTheme="minorHAnsi"/>
            <w:b w:val="0"/>
            <w:noProof/>
            <w:kern w:val="2"/>
            <w:sz w:val="22"/>
            <w14:ligatures w14:val="standardContextual"/>
          </w:rPr>
          <w:tab/>
        </w:r>
        <w:r w:rsidR="00E63601" w:rsidRPr="00E138DF">
          <w:rPr>
            <w:rStyle w:val="Hyperlink"/>
            <w:noProof/>
          </w:rPr>
          <w:t>RAN1 to study whether a PRDCH postamble can serve as an additional timing acquisition signal prior to a PDRCH transmission depending on the device’s timing capability.</w:t>
        </w:r>
      </w:hyperlink>
    </w:p>
    <w:p w14:paraId="448994C3" w14:textId="089E784E"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5" w:history="1">
        <w:r w:rsidR="00E63601" w:rsidRPr="00E138DF">
          <w:rPr>
            <w:rStyle w:val="Hyperlink"/>
            <w:noProof/>
          </w:rPr>
          <w:t>Proposal 12</w:t>
        </w:r>
        <w:r w:rsidR="00E63601">
          <w:rPr>
            <w:rFonts w:asciiTheme="minorHAnsi" w:eastAsiaTheme="minorEastAsia" w:hAnsiTheme="minorHAnsi"/>
            <w:b w:val="0"/>
            <w:noProof/>
            <w:kern w:val="2"/>
            <w:sz w:val="22"/>
            <w14:ligatures w14:val="standardContextual"/>
          </w:rPr>
          <w:tab/>
        </w:r>
        <w:r w:rsidR="00E63601" w:rsidRPr="00E138DF">
          <w:rPr>
            <w:rStyle w:val="Hyperlink"/>
            <w:noProof/>
          </w:rPr>
          <w:t>Study periodic and aperiodic synchronization signals for A-IoT devices.</w:t>
        </w:r>
      </w:hyperlink>
    </w:p>
    <w:p w14:paraId="6D1CCA9D" w14:textId="5F113CF7"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6" w:history="1">
        <w:r w:rsidR="00E63601" w:rsidRPr="00E138DF">
          <w:rPr>
            <w:rStyle w:val="Hyperlink"/>
            <w:noProof/>
          </w:rPr>
          <w:t>Proposal 13</w:t>
        </w:r>
        <w:r w:rsidR="00E63601">
          <w:rPr>
            <w:rFonts w:asciiTheme="minorHAnsi" w:eastAsiaTheme="minorEastAsia" w:hAnsiTheme="minorHAnsi"/>
            <w:b w:val="0"/>
            <w:noProof/>
            <w:kern w:val="2"/>
            <w:sz w:val="22"/>
            <w14:ligatures w14:val="standardContextual"/>
          </w:rPr>
          <w:tab/>
        </w:r>
        <w:r w:rsidR="00E63601" w:rsidRPr="00E138DF">
          <w:rPr>
            <w:rStyle w:val="Hyperlink"/>
            <w:noProof/>
          </w:rPr>
          <w:t>PDRCH D2R control information can include a confirmatory response (e.g., ACK) for the R2D message.</w:t>
        </w:r>
      </w:hyperlink>
    </w:p>
    <w:p w14:paraId="0495D7B5" w14:textId="05A86ECB"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7" w:history="1">
        <w:r w:rsidR="00E63601" w:rsidRPr="00E138DF">
          <w:rPr>
            <w:rStyle w:val="Hyperlink"/>
            <w:noProof/>
          </w:rPr>
          <w:t>Proposal 14</w:t>
        </w:r>
        <w:r w:rsidR="00E63601">
          <w:rPr>
            <w:rFonts w:asciiTheme="minorHAnsi" w:eastAsiaTheme="minorEastAsia" w:hAnsiTheme="minorHAnsi"/>
            <w:b w:val="0"/>
            <w:noProof/>
            <w:kern w:val="2"/>
            <w:sz w:val="22"/>
            <w14:ligatures w14:val="standardContextual"/>
          </w:rPr>
          <w:tab/>
        </w:r>
        <w:r w:rsidR="00E63601" w:rsidRPr="00E138DF">
          <w:rPr>
            <w:rStyle w:val="Hyperlink"/>
            <w:noProof/>
          </w:rPr>
          <w:t>PDRCH D2R control information can include the number of PDRCH transmissions that the A-IoT device can support before requiring a recharge.</w:t>
        </w:r>
      </w:hyperlink>
    </w:p>
    <w:p w14:paraId="0380F92C" w14:textId="3A5E3971"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8" w:history="1">
        <w:r w:rsidR="00E63601" w:rsidRPr="00E138DF">
          <w:rPr>
            <w:rStyle w:val="Hyperlink"/>
            <w:noProof/>
          </w:rPr>
          <w:t>Proposal 15</w:t>
        </w:r>
        <w:r w:rsidR="00E63601">
          <w:rPr>
            <w:rFonts w:asciiTheme="minorHAnsi" w:eastAsiaTheme="minorEastAsia" w:hAnsiTheme="minorHAnsi"/>
            <w:b w:val="0"/>
            <w:noProof/>
            <w:kern w:val="2"/>
            <w:sz w:val="22"/>
            <w14:ligatures w14:val="standardContextual"/>
          </w:rPr>
          <w:tab/>
        </w:r>
        <w:r w:rsidR="00E63601" w:rsidRPr="00E138DF">
          <w:rPr>
            <w:rStyle w:val="Hyperlink"/>
            <w:noProof/>
          </w:rPr>
          <w:t>PDRCH D2R control information can include the estimated time taken by the A-IoT device to recharge.</w:t>
        </w:r>
      </w:hyperlink>
    </w:p>
    <w:p w14:paraId="05E3CC3A" w14:textId="4D7831B6"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79" w:history="1">
        <w:r w:rsidR="00E63601" w:rsidRPr="00E138DF">
          <w:rPr>
            <w:rStyle w:val="Hyperlink"/>
            <w:noProof/>
          </w:rPr>
          <w:t>Proposal 16</w:t>
        </w:r>
        <w:r w:rsidR="00E63601">
          <w:rPr>
            <w:rFonts w:asciiTheme="minorHAnsi" w:eastAsiaTheme="minorEastAsia" w:hAnsiTheme="minorHAnsi"/>
            <w:b w:val="0"/>
            <w:noProof/>
            <w:kern w:val="2"/>
            <w:sz w:val="22"/>
            <w14:ligatures w14:val="standardContextual"/>
          </w:rPr>
          <w:tab/>
        </w:r>
        <w:r w:rsidR="00E63601" w:rsidRPr="00E138DF">
          <w:rPr>
            <w:rStyle w:val="Hyperlink"/>
            <w:noProof/>
          </w:rPr>
          <w:t>D2R control information transmitted by A-IoT devices can be carried by PDRCH.</w:t>
        </w:r>
      </w:hyperlink>
    </w:p>
    <w:p w14:paraId="0F1E8C3D" w14:textId="0F17C014"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80" w:history="1">
        <w:r w:rsidR="00E63601" w:rsidRPr="00E138DF">
          <w:rPr>
            <w:rStyle w:val="Hyperlink"/>
            <w:noProof/>
          </w:rPr>
          <w:t>Proposal 17</w:t>
        </w:r>
        <w:r w:rsidR="00E63601">
          <w:rPr>
            <w:rFonts w:asciiTheme="minorHAnsi" w:eastAsiaTheme="minorEastAsia" w:hAnsiTheme="minorHAnsi"/>
            <w:b w:val="0"/>
            <w:noProof/>
            <w:kern w:val="2"/>
            <w:sz w:val="22"/>
            <w14:ligatures w14:val="standardContextual"/>
          </w:rPr>
          <w:tab/>
        </w:r>
        <w:r w:rsidR="00E63601" w:rsidRPr="00E138DF">
          <w:rPr>
            <w:rStyle w:val="Hyperlink"/>
            <w:noProof/>
          </w:rPr>
          <w:t>RAN1 to clarify if D2R preamble needs to support multiple access by designing a set of preamble sequences.</w:t>
        </w:r>
      </w:hyperlink>
    </w:p>
    <w:p w14:paraId="21F6B85C" w14:textId="6A0FEDC4"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81" w:history="1">
        <w:r w:rsidR="00E63601" w:rsidRPr="00E138DF">
          <w:rPr>
            <w:rStyle w:val="Hyperlink"/>
            <w:noProof/>
          </w:rPr>
          <w:t>Proposal 18</w:t>
        </w:r>
        <w:r w:rsidR="00E63601">
          <w:rPr>
            <w:rFonts w:asciiTheme="minorHAnsi" w:eastAsiaTheme="minorEastAsia" w:hAnsiTheme="minorHAnsi"/>
            <w:b w:val="0"/>
            <w:noProof/>
            <w:kern w:val="2"/>
            <w:sz w:val="22"/>
            <w14:ligatures w14:val="standardContextual"/>
          </w:rPr>
          <w:tab/>
        </w:r>
        <w:r w:rsidR="00E63601" w:rsidRPr="00E138DF">
          <w:rPr>
            <w:rStyle w:val="Hyperlink"/>
            <w:noProof/>
          </w:rPr>
          <w:t>RAN1 to decide if D2R preamble is generated by the A-IoT device or the reader/CWT.</w:t>
        </w:r>
      </w:hyperlink>
    </w:p>
    <w:p w14:paraId="110B5DBE" w14:textId="1D183659"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82" w:history="1">
        <w:r w:rsidR="00E63601" w:rsidRPr="00E138DF">
          <w:rPr>
            <w:rStyle w:val="Hyperlink"/>
            <w:noProof/>
          </w:rPr>
          <w:t>Proposal 19</w:t>
        </w:r>
        <w:r w:rsidR="00E63601">
          <w:rPr>
            <w:rFonts w:asciiTheme="minorHAnsi" w:eastAsiaTheme="minorEastAsia" w:hAnsiTheme="minorHAnsi"/>
            <w:b w:val="0"/>
            <w:noProof/>
            <w:kern w:val="2"/>
            <w:sz w:val="22"/>
            <w14:ligatures w14:val="standardContextual"/>
          </w:rPr>
          <w:tab/>
        </w:r>
        <w:r w:rsidR="00E63601" w:rsidRPr="00E138DF">
          <w:rPr>
            <w:rStyle w:val="Hyperlink"/>
            <w:noProof/>
          </w:rPr>
          <w:t>An intermediate UE requests A-IoT resources from BS for a PRDCH and the subsequent PDRCH. Alternatively, BS receives the request of A-IoT resource allocation to an intermediate UE from core network.</w:t>
        </w:r>
      </w:hyperlink>
    </w:p>
    <w:p w14:paraId="7C17FDF6" w14:textId="52DA7021"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83" w:history="1">
        <w:r w:rsidR="00E63601" w:rsidRPr="00E138DF">
          <w:rPr>
            <w:rStyle w:val="Hyperlink"/>
            <w:noProof/>
          </w:rPr>
          <w:t>Proposal 20</w:t>
        </w:r>
        <w:r w:rsidR="00E63601">
          <w:rPr>
            <w:rFonts w:asciiTheme="minorHAnsi" w:eastAsiaTheme="minorEastAsia" w:hAnsiTheme="minorHAnsi"/>
            <w:b w:val="0"/>
            <w:noProof/>
            <w:kern w:val="2"/>
            <w:sz w:val="22"/>
            <w14:ligatures w14:val="standardContextual"/>
          </w:rPr>
          <w:tab/>
        </w:r>
        <w:r w:rsidR="00E63601" w:rsidRPr="00E138DF">
          <w:rPr>
            <w:rStyle w:val="Hyperlink"/>
            <w:noProof/>
          </w:rPr>
          <w:t>For dynamic A-IoT resource allocation to intermediate UE, aspects to be studied include whether some existing DCI fields can be reused, and what new DCI fields are required.</w:t>
        </w:r>
      </w:hyperlink>
    </w:p>
    <w:p w14:paraId="3F76D28F" w14:textId="758FF5DA" w:rsidR="00E63601"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9402284" w:history="1">
        <w:r w:rsidR="00E63601" w:rsidRPr="00E138DF">
          <w:rPr>
            <w:rStyle w:val="Hyperlink"/>
            <w:noProof/>
          </w:rPr>
          <w:t>Proposal 21</w:t>
        </w:r>
        <w:r w:rsidR="00E63601">
          <w:rPr>
            <w:rFonts w:asciiTheme="minorHAnsi" w:eastAsiaTheme="minorEastAsia" w:hAnsiTheme="minorHAnsi"/>
            <w:b w:val="0"/>
            <w:noProof/>
            <w:kern w:val="2"/>
            <w:sz w:val="22"/>
            <w14:ligatures w14:val="standardContextual"/>
          </w:rPr>
          <w:tab/>
        </w:r>
        <w:r w:rsidR="00E63601" w:rsidRPr="00E138DF">
          <w:rPr>
            <w:rStyle w:val="Hyperlink"/>
            <w:noProof/>
          </w:rPr>
          <w:t>RAN1 to study the necessity of semi-static A-IoT resource allocation for intermediate UE to address the different messages sizes.</w:t>
        </w:r>
      </w:hyperlink>
    </w:p>
    <w:p w14:paraId="71D79D99" w14:textId="4C788C18" w:rsidR="00F507D1" w:rsidRPr="00825568" w:rsidRDefault="006E1C82" w:rsidP="00CE0424">
      <w:pPr>
        <w:pStyle w:val="Heading1"/>
        <w:rPr>
          <w:lang w:val="en-US"/>
        </w:rPr>
      </w:pPr>
      <w:r w:rsidRPr="00825568">
        <w:rPr>
          <w:b/>
          <w:bCs/>
          <w:lang w:val="en-US" w:eastAsia="zh-CN"/>
        </w:rPr>
        <w:fldChar w:fldCharType="end"/>
      </w:r>
      <w:r w:rsidR="00F507D1" w:rsidRPr="00825568">
        <w:rPr>
          <w:lang w:val="en-US"/>
        </w:rPr>
        <w:t>References</w:t>
      </w:r>
    </w:p>
    <w:bookmarkStart w:id="81" w:name="_Hlk162257946"/>
    <w:bookmarkStart w:id="82" w:name="_Ref155949857"/>
    <w:bookmarkStart w:id="83" w:name="_Ref161349906"/>
    <w:bookmarkStart w:id="84" w:name="_Ref174151459"/>
    <w:bookmarkStart w:id="85" w:name="_Ref189809556"/>
    <w:p w14:paraId="1B453FAF" w14:textId="3D09C986" w:rsidR="004909AC" w:rsidRPr="00825568" w:rsidRDefault="004909AC" w:rsidP="004909AC">
      <w:pPr>
        <w:pStyle w:val="Reference"/>
        <w:jc w:val="left"/>
      </w:pPr>
      <w:r w:rsidRPr="00825568">
        <w:fldChar w:fldCharType="begin"/>
      </w:r>
      <w:r w:rsidRPr="00825568">
        <w:instrText>HYPERLINK "https://www.3gpp.org/ftp/tsg_ran/TSG_RAN/TSGR_103/Docs/RP-240826.zip"</w:instrText>
      </w:r>
      <w:r w:rsidRPr="00825568">
        <w:fldChar w:fldCharType="separate"/>
      </w:r>
      <w:r w:rsidRPr="00825568">
        <w:rPr>
          <w:rStyle w:val="Hyperlink"/>
        </w:rPr>
        <w:t>RP-240826</w:t>
      </w:r>
      <w:r w:rsidRPr="00825568">
        <w:fldChar w:fldCharType="end"/>
      </w:r>
      <w:bookmarkEnd w:id="81"/>
      <w:r w:rsidRPr="00825568">
        <w:t>, “Revised SID: Study on solutions for Ambient IoT (Internet of Things) in NR”, CMCC, Huawei, T-Mobile USA, RAN#103, March 2024.</w:t>
      </w:r>
      <w:bookmarkEnd w:id="82"/>
    </w:p>
    <w:bookmarkStart w:id="86" w:name="_Ref163234355"/>
    <w:p w14:paraId="7AF05B50" w14:textId="2C323A4E" w:rsidR="003E1FC5" w:rsidRPr="00825568" w:rsidRDefault="00111390" w:rsidP="003E1FC5">
      <w:pPr>
        <w:pStyle w:val="Reference"/>
        <w:jc w:val="left"/>
      </w:pPr>
      <w:r w:rsidRPr="00825568">
        <w:fldChar w:fldCharType="begin"/>
      </w:r>
      <w:r w:rsidRPr="00825568">
        <w:instrText>HYPERLINK "https://www.3gpp.org/ftp/tsg_ran/WG1_RL1/TSGR1_116/Docs/R1-2400328.zip"</w:instrText>
      </w:r>
      <w:r w:rsidRPr="00825568">
        <w:fldChar w:fldCharType="separate"/>
      </w:r>
      <w:r w:rsidR="003E1FC5" w:rsidRPr="00825568">
        <w:rPr>
          <w:rStyle w:val="Hyperlink"/>
        </w:rPr>
        <w:t>R1-2400328</w:t>
      </w:r>
      <w:r w:rsidRPr="00825568">
        <w:rPr>
          <w:rStyle w:val="Hyperlink"/>
        </w:rPr>
        <w:fldChar w:fldCharType="end"/>
      </w:r>
      <w:r w:rsidR="003E1FC5" w:rsidRPr="00825568">
        <w:t>, “Ambient IoT Study Item work plan”, CMCC, Huawei, T-Mobile USA, RAN1#116, February 2024.</w:t>
      </w:r>
      <w:bookmarkEnd w:id="83"/>
      <w:bookmarkEnd w:id="86"/>
    </w:p>
    <w:bookmarkStart w:id="87" w:name="_Ref161349911"/>
    <w:bookmarkStart w:id="88" w:name="_Ref155950015"/>
    <w:p w14:paraId="71EC0FDC" w14:textId="7AB2CF3E" w:rsidR="003E1FC5" w:rsidRPr="00825568" w:rsidRDefault="003E1FC5" w:rsidP="003E1FC5">
      <w:pPr>
        <w:pStyle w:val="Reference"/>
        <w:jc w:val="left"/>
      </w:pPr>
      <w:r w:rsidRPr="00825568">
        <w:fldChar w:fldCharType="begin"/>
      </w:r>
      <w:r w:rsidRPr="00825568">
        <w:instrText>HYPERLINK "https://www.3gpp.org/ftp/tsg_ran/WG1_RL1/TSGR1_116/Docs/R1-2401795.zip"</w:instrText>
      </w:r>
      <w:r w:rsidRPr="00825568">
        <w:fldChar w:fldCharType="separate"/>
      </w:r>
      <w:r w:rsidRPr="00825568">
        <w:rPr>
          <w:rStyle w:val="Hyperlink"/>
        </w:rPr>
        <w:t>R1-2401795</w:t>
      </w:r>
      <w:r w:rsidRPr="00825568">
        <w:fldChar w:fldCharType="end"/>
      </w:r>
      <w:r w:rsidRPr="00825568">
        <w:t>, “Skeleton for TR 38.769 “Study on Solutions for Ambient IoT (Internet of Things)” v0.0.1”, Huawei (TR editor), RAN1#116, February 2024.</w:t>
      </w:r>
      <w:bookmarkEnd w:id="87"/>
    </w:p>
    <w:bookmarkStart w:id="89" w:name="_Ref161349949"/>
    <w:p w14:paraId="0829583F" w14:textId="4CFC2FBA" w:rsidR="003E1FC5" w:rsidRPr="00825568" w:rsidRDefault="003E1FC5" w:rsidP="003E1FC5">
      <w:pPr>
        <w:pStyle w:val="Reference"/>
        <w:jc w:val="left"/>
      </w:pPr>
      <w:r w:rsidRPr="00825568">
        <w:fldChar w:fldCharType="begin"/>
      </w:r>
      <w:r w:rsidRPr="00825568">
        <w:instrText>HYPERLINK "https://www.3gpp.org/ftp/Specs/archive/38_series/38.848/38848-i00.zip"</w:instrText>
      </w:r>
      <w:r w:rsidRPr="00825568">
        <w:fldChar w:fldCharType="separate"/>
      </w:r>
      <w:r w:rsidRPr="00825568">
        <w:rPr>
          <w:rStyle w:val="Hyperlink"/>
        </w:rPr>
        <w:t>TR 38.848 V18.0.0</w:t>
      </w:r>
      <w:r w:rsidRPr="00825568">
        <w:rPr>
          <w:rStyle w:val="Hyperlink"/>
        </w:rPr>
        <w:fldChar w:fldCharType="end"/>
      </w:r>
      <w:r w:rsidRPr="00825568">
        <w:t>, “Study on Ambient IoT (Internet of Things) in RAN (Release 18)”, 3GPP, September 2023.</w:t>
      </w:r>
      <w:bookmarkEnd w:id="84"/>
      <w:bookmarkEnd w:id="85"/>
      <w:bookmarkEnd w:id="88"/>
      <w:bookmarkEnd w:id="89"/>
    </w:p>
    <w:bookmarkStart w:id="90" w:name="_Ref166059390"/>
    <w:p w14:paraId="1747F7A8" w14:textId="7B4F9439" w:rsidR="00820A8E" w:rsidRPr="00825568" w:rsidRDefault="00820A8E" w:rsidP="00820A8E">
      <w:pPr>
        <w:pStyle w:val="Reference"/>
        <w:jc w:val="left"/>
      </w:pPr>
      <w:r>
        <w:rPr>
          <w:rFonts w:eastAsiaTheme="minorEastAsia"/>
        </w:rPr>
        <w:fldChar w:fldCharType="begin"/>
      </w:r>
      <w:r>
        <w:rPr>
          <w:rFonts w:eastAsiaTheme="minorEastAsia"/>
        </w:rPr>
        <w:instrText>HYPERLINK "https://www.3gpp.org/ftp/tsg_ran/WG1_RL1/TSGR1_118b/Docs/R1-2407593.zip"</w:instrText>
      </w:r>
      <w:r>
        <w:rPr>
          <w:rFonts w:eastAsiaTheme="minorEastAsia"/>
        </w:rPr>
      </w:r>
      <w:r>
        <w:rPr>
          <w:rFonts w:eastAsiaTheme="minorEastAsia"/>
        </w:rPr>
        <w:fldChar w:fldCharType="separate"/>
      </w:r>
      <w:r w:rsidRPr="00820A8E">
        <w:rPr>
          <w:rStyle w:val="Hyperlink"/>
          <w:rFonts w:eastAsiaTheme="minorEastAsia"/>
        </w:rPr>
        <w:t>R1-2407593</w:t>
      </w:r>
      <w:r>
        <w:rPr>
          <w:rFonts w:eastAsiaTheme="minorEastAsia"/>
        </w:rPr>
        <w:fldChar w:fldCharType="end"/>
      </w:r>
      <w:r w:rsidRPr="00820A8E">
        <w:rPr>
          <w:rFonts w:eastAsiaTheme="minorEastAsia"/>
        </w:rPr>
        <w:t>, “</w:t>
      </w:r>
      <w:r w:rsidRPr="00820A8E">
        <w:rPr>
          <w:rFonts w:eastAsia="SimSun" w:cs="Arial"/>
          <w:bCs/>
          <w:lang w:eastAsia="en-US"/>
        </w:rPr>
        <w:t>LS on data block sizes for Ambient IoT</w:t>
      </w:r>
      <w:r w:rsidRPr="00820A8E">
        <w:rPr>
          <w:rFonts w:eastAsiaTheme="minorEastAsia"/>
        </w:rPr>
        <w:t xml:space="preserve">”, </w:t>
      </w:r>
      <w:proofErr w:type="spellStart"/>
      <w:r w:rsidRPr="00820A8E">
        <w:rPr>
          <w:rFonts w:cs="Arial"/>
          <w:bCs/>
          <w:lang w:eastAsia="en-US"/>
        </w:rPr>
        <w:t>Mediatek</w:t>
      </w:r>
      <w:proofErr w:type="spellEnd"/>
      <w:r w:rsidRPr="00820A8E">
        <w:rPr>
          <w:rFonts w:cs="Arial"/>
          <w:bCs/>
          <w:lang w:eastAsia="en-US"/>
        </w:rPr>
        <w:t>,</w:t>
      </w:r>
      <w:r w:rsidRPr="00820A8E">
        <w:t xml:space="preserve"> </w:t>
      </w:r>
      <w:r w:rsidRPr="00825568">
        <w:t>RAN1#118</w:t>
      </w:r>
      <w:r w:rsidRPr="00820A8E">
        <w:rPr>
          <w:rFonts w:eastAsiaTheme="minorEastAsia" w:hint="eastAsia"/>
        </w:rPr>
        <w:t>bis</w:t>
      </w:r>
      <w:r w:rsidRPr="00825568">
        <w:t xml:space="preserve">, </w:t>
      </w:r>
      <w:r w:rsidRPr="00820A8E">
        <w:rPr>
          <w:rFonts w:eastAsiaTheme="minorEastAsia" w:hint="eastAsia"/>
        </w:rPr>
        <w:t xml:space="preserve">October </w:t>
      </w:r>
      <w:r w:rsidRPr="00825568">
        <w:t>2024.</w:t>
      </w:r>
    </w:p>
    <w:p w14:paraId="17399EFE" w14:textId="0E0B784C" w:rsidR="00CF537E" w:rsidRPr="00673428" w:rsidRDefault="00000000" w:rsidP="00820A8E">
      <w:pPr>
        <w:pStyle w:val="Reference"/>
        <w:jc w:val="left"/>
        <w:rPr>
          <w:rStyle w:val="ui-provider"/>
        </w:rPr>
      </w:pPr>
      <w:hyperlink r:id="rId17" w:tgtFrame="_blank" w:tooltip="https://www.3gpp.org/ftp/tsg_ran/wg2_rl2/tsgr2_127bis/docs/r2-2408687.zip" w:history="1">
        <w:r w:rsidR="00CF537E">
          <w:rPr>
            <w:rStyle w:val="Hyperlink"/>
          </w:rPr>
          <w:t>R2-2408687</w:t>
        </w:r>
      </w:hyperlink>
      <w:r w:rsidR="00CF537E">
        <w:rPr>
          <w:rStyle w:val="ui-provider"/>
          <w:rFonts w:eastAsiaTheme="minorEastAsia" w:hint="eastAsia"/>
        </w:rPr>
        <w:t xml:space="preserve">, </w:t>
      </w:r>
      <w:r w:rsidR="00CF537E">
        <w:rPr>
          <w:rStyle w:val="ui-provider"/>
          <w:rFonts w:eastAsiaTheme="minorEastAsia"/>
        </w:rPr>
        <w:t>“</w:t>
      </w:r>
      <w:r w:rsidR="002B008B">
        <w:rPr>
          <w:rStyle w:val="ui-provider"/>
        </w:rPr>
        <w:t>On Topology 2 and DO-A</w:t>
      </w:r>
      <w:r w:rsidR="00CF537E">
        <w:rPr>
          <w:rStyle w:val="ui-provider"/>
          <w:rFonts w:eastAsiaTheme="minorEastAsia"/>
        </w:rPr>
        <w:t>”</w:t>
      </w:r>
      <w:r w:rsidR="00CF537E">
        <w:rPr>
          <w:rStyle w:val="ui-provider"/>
          <w:rFonts w:eastAsiaTheme="minorEastAsia" w:hint="eastAsia"/>
        </w:rPr>
        <w:t xml:space="preserve">, </w:t>
      </w:r>
      <w:r w:rsidR="002B008B">
        <w:rPr>
          <w:rStyle w:val="ui-provider"/>
          <w:rFonts w:eastAsiaTheme="minorEastAsia" w:hint="eastAsia"/>
        </w:rPr>
        <w:t>Ericsson, RAN2#127, October 2024</w:t>
      </w:r>
      <w:r w:rsidR="008D6A77">
        <w:rPr>
          <w:rStyle w:val="ui-provider"/>
          <w:rFonts w:eastAsiaTheme="minorEastAsia"/>
        </w:rPr>
        <w:t>.</w:t>
      </w:r>
    </w:p>
    <w:bookmarkStart w:id="91" w:name="_Ref178874865"/>
    <w:p w14:paraId="7B7A2845" w14:textId="3B15FD15" w:rsidR="0004630A" w:rsidRPr="002B6E7C" w:rsidRDefault="00B561E4" w:rsidP="002B6E7C">
      <w:pPr>
        <w:pStyle w:val="Reference"/>
        <w:jc w:val="left"/>
        <w:rPr>
          <w:szCs w:val="20"/>
          <w:lang w:val="en-GB"/>
        </w:rPr>
      </w:pPr>
      <w:r>
        <w:rPr>
          <w:szCs w:val="20"/>
        </w:rPr>
        <w:fldChar w:fldCharType="begin"/>
      </w:r>
      <w:r>
        <w:rPr>
          <w:szCs w:val="20"/>
        </w:rPr>
        <w:instrText>HYPERLINK "https://www.3gpp.org/ftp/tsg_ran/WG1_RL1/TSGR1_118b/Docs/R1-2407638.zip"</w:instrText>
      </w:r>
      <w:r>
        <w:rPr>
          <w:szCs w:val="20"/>
        </w:rPr>
      </w:r>
      <w:r>
        <w:rPr>
          <w:szCs w:val="20"/>
        </w:rPr>
        <w:fldChar w:fldCharType="separate"/>
      </w:r>
      <w:r w:rsidR="00ED3D1D" w:rsidRPr="00B561E4">
        <w:rPr>
          <w:rStyle w:val="Hyperlink"/>
          <w:szCs w:val="20"/>
        </w:rPr>
        <w:t>R1-240763</w:t>
      </w:r>
      <w:r w:rsidR="0006684D" w:rsidRPr="00B561E4">
        <w:rPr>
          <w:rStyle w:val="Hyperlink"/>
          <w:szCs w:val="20"/>
        </w:rPr>
        <w:t>8</w:t>
      </w:r>
      <w:r>
        <w:rPr>
          <w:szCs w:val="20"/>
        </w:rPr>
        <w:fldChar w:fldCharType="end"/>
      </w:r>
      <w:r w:rsidR="00ED3D1D">
        <w:rPr>
          <w:szCs w:val="20"/>
        </w:rPr>
        <w:t>, “</w:t>
      </w:r>
      <w:r w:rsidR="0068775B">
        <w:rPr>
          <w:szCs w:val="20"/>
        </w:rPr>
        <w:t>General aspects for physical layer design</w:t>
      </w:r>
      <w:r w:rsidR="00ED3D1D" w:rsidRPr="000A617C">
        <w:rPr>
          <w:szCs w:val="20"/>
        </w:rPr>
        <w:t xml:space="preserve"> for Ambient IoT</w:t>
      </w:r>
      <w:r w:rsidR="00ED3D1D">
        <w:rPr>
          <w:szCs w:val="20"/>
        </w:rPr>
        <w:t>”</w:t>
      </w:r>
      <w:r w:rsidR="00ED3D1D" w:rsidRPr="000A617C">
        <w:rPr>
          <w:szCs w:val="20"/>
        </w:rPr>
        <w:t>,</w:t>
      </w:r>
      <w:r w:rsidR="00ED3D1D" w:rsidRPr="000A617C">
        <w:rPr>
          <w:rFonts w:eastAsia="Batang" w:cs="Arial"/>
          <w:szCs w:val="20"/>
          <w:lang w:val="en-GB" w:eastAsia="x-none"/>
        </w:rPr>
        <w:t xml:space="preserve"> Ericsson, RAN1#118</w:t>
      </w:r>
      <w:r w:rsidR="00ED3D1D">
        <w:rPr>
          <w:rFonts w:eastAsia="Batang" w:cs="Arial"/>
          <w:szCs w:val="20"/>
          <w:lang w:val="en-GB" w:eastAsia="x-none"/>
        </w:rPr>
        <w:t>bis</w:t>
      </w:r>
      <w:r w:rsidR="00ED3D1D" w:rsidRPr="000A617C">
        <w:rPr>
          <w:rFonts w:eastAsia="Batang" w:cs="Arial"/>
          <w:szCs w:val="20"/>
          <w:lang w:val="en-GB" w:eastAsia="x-none"/>
        </w:rPr>
        <w:t xml:space="preserve">, </w:t>
      </w:r>
      <w:r w:rsidR="00ED3D1D">
        <w:rPr>
          <w:rFonts w:eastAsia="Batang" w:cs="Arial"/>
          <w:szCs w:val="20"/>
          <w:lang w:val="en-GB" w:eastAsia="x-none"/>
        </w:rPr>
        <w:t>October</w:t>
      </w:r>
      <w:r w:rsidR="00ED3D1D" w:rsidRPr="000A617C">
        <w:rPr>
          <w:rFonts w:eastAsia="Batang" w:cs="Arial"/>
          <w:szCs w:val="20"/>
          <w:lang w:val="en-GB" w:eastAsia="x-none"/>
        </w:rPr>
        <w:t xml:space="preserve"> 2024</w:t>
      </w:r>
      <w:r w:rsidR="00ED3D1D">
        <w:rPr>
          <w:rFonts w:eastAsia="Batang" w:cs="Arial"/>
          <w:szCs w:val="20"/>
          <w:lang w:val="en-GB" w:eastAsia="x-none"/>
        </w:rPr>
        <w:t>.</w:t>
      </w:r>
      <w:bookmarkEnd w:id="90"/>
      <w:bookmarkEnd w:id="91"/>
    </w:p>
    <w:sectPr w:rsidR="0004630A" w:rsidRPr="002B6E7C"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0BDF" w14:textId="77777777" w:rsidR="006F0A3C" w:rsidRDefault="006F0A3C">
      <w:r>
        <w:separator/>
      </w:r>
    </w:p>
  </w:endnote>
  <w:endnote w:type="continuationSeparator" w:id="0">
    <w:p w14:paraId="1DFCD81F" w14:textId="77777777" w:rsidR="006F0A3C" w:rsidRDefault="006F0A3C">
      <w:r>
        <w:continuationSeparator/>
      </w:r>
    </w:p>
  </w:endnote>
  <w:endnote w:type="continuationNotice" w:id="1">
    <w:p w14:paraId="64949C89" w14:textId="77777777" w:rsidR="006F0A3C" w:rsidRDefault="006F0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08E42" w14:textId="77777777" w:rsidR="006F0A3C" w:rsidRDefault="006F0A3C">
      <w:r>
        <w:separator/>
      </w:r>
    </w:p>
  </w:footnote>
  <w:footnote w:type="continuationSeparator" w:id="0">
    <w:p w14:paraId="0BBE50DE" w14:textId="77777777" w:rsidR="006F0A3C" w:rsidRDefault="006F0A3C">
      <w:r>
        <w:continuationSeparator/>
      </w:r>
    </w:p>
  </w:footnote>
  <w:footnote w:type="continuationNotice" w:id="1">
    <w:p w14:paraId="34D57F09" w14:textId="77777777" w:rsidR="006F0A3C" w:rsidRDefault="006F0A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8" w15:restartNumberingAfterBreak="0">
    <w:nsid w:val="198400A1"/>
    <w:multiLevelType w:val="hybridMultilevel"/>
    <w:tmpl w:val="A928FAEA"/>
    <w:lvl w:ilvl="0" w:tplc="A1F4BBDA">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04EBE"/>
    <w:multiLevelType w:val="hybridMultilevel"/>
    <w:tmpl w:val="49C0B5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22E43"/>
    <w:multiLevelType w:val="hybridMultilevel"/>
    <w:tmpl w:val="1AEAD3DE"/>
    <w:lvl w:ilvl="0" w:tplc="CEC4EC70">
      <w:start w:val="5"/>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006346"/>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C022A"/>
    <w:multiLevelType w:val="hybridMultilevel"/>
    <w:tmpl w:val="77520504"/>
    <w:lvl w:ilvl="0" w:tplc="7C8EB83C">
      <w:numFmt w:val="bullet"/>
      <w:lvlText w:val="•"/>
      <w:lvlJc w:val="left"/>
      <w:pPr>
        <w:ind w:left="1695" w:hanging="1695"/>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400C57"/>
    <w:multiLevelType w:val="hybridMultilevel"/>
    <w:tmpl w:val="4882F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86E1A8D"/>
    <w:multiLevelType w:val="hybridMultilevel"/>
    <w:tmpl w:val="526A1C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2" w15:restartNumberingAfterBreak="0">
    <w:nsid w:val="3AA46647"/>
    <w:multiLevelType w:val="hybridMultilevel"/>
    <w:tmpl w:val="FE1C0B6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E57D7"/>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5E4345C"/>
    <w:lvl w:ilvl="0" w:tplc="0FDE17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931104"/>
    <w:multiLevelType w:val="multilevel"/>
    <w:tmpl w:val="134A6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3B47D2"/>
    <w:multiLevelType w:val="hybridMultilevel"/>
    <w:tmpl w:val="261C54C6"/>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3F65FE"/>
    <w:multiLevelType w:val="hybridMultilevel"/>
    <w:tmpl w:val="31447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2AE4E2C"/>
    <w:multiLevelType w:val="hybridMultilevel"/>
    <w:tmpl w:val="8D4A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007DD7"/>
    <w:multiLevelType w:val="multilevel"/>
    <w:tmpl w:val="987C5196"/>
    <w:lvl w:ilvl="0">
      <w:start w:val="1"/>
      <w:numFmt w:val="decimal"/>
      <w:lvlText w:val="%1"/>
      <w:lvlJc w:val="left"/>
      <w:pPr>
        <w:ind w:left="1140" w:hanging="1140"/>
      </w:pPr>
      <w:rPr>
        <w:rFonts w:hint="default"/>
      </w:rPr>
    </w:lvl>
    <w:lvl w:ilvl="1">
      <w:start w:val="1"/>
      <w:numFmt w:val="decimal"/>
      <w:isLgl/>
      <w:lvlText w:val="%1.%2"/>
      <w:lvlJc w:val="left"/>
      <w:pPr>
        <w:ind w:left="534" w:hanging="53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DA7548F"/>
    <w:multiLevelType w:val="hybridMultilevel"/>
    <w:tmpl w:val="5B48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257714569">
    <w:abstractNumId w:val="26"/>
  </w:num>
  <w:num w:numId="2" w16cid:durableId="785778956">
    <w:abstractNumId w:val="22"/>
  </w:num>
  <w:num w:numId="3" w16cid:durableId="569314228">
    <w:abstractNumId w:val="0"/>
  </w:num>
  <w:num w:numId="4" w16cid:durableId="434524614">
    <w:abstractNumId w:val="28"/>
  </w:num>
  <w:num w:numId="5" w16cid:durableId="1624310990">
    <w:abstractNumId w:val="29"/>
  </w:num>
  <w:num w:numId="6" w16cid:durableId="1446196451">
    <w:abstractNumId w:val="32"/>
  </w:num>
  <w:num w:numId="7" w16cid:durableId="849638381">
    <w:abstractNumId w:val="11"/>
  </w:num>
  <w:num w:numId="8" w16cid:durableId="527333231">
    <w:abstractNumId w:val="13"/>
  </w:num>
  <w:num w:numId="9" w16cid:durableId="2119828894">
    <w:abstractNumId w:val="4"/>
  </w:num>
  <w:num w:numId="10" w16cid:durableId="242378249">
    <w:abstractNumId w:val="39"/>
  </w:num>
  <w:num w:numId="11" w16cid:durableId="183639465">
    <w:abstractNumId w:val="18"/>
  </w:num>
  <w:num w:numId="12" w16cid:durableId="602500269">
    <w:abstractNumId w:val="34"/>
  </w:num>
  <w:num w:numId="13" w16cid:durableId="2087991027">
    <w:abstractNumId w:val="38"/>
  </w:num>
  <w:num w:numId="14" w16cid:durableId="1278219667">
    <w:abstractNumId w:val="10"/>
  </w:num>
  <w:num w:numId="15" w16cid:durableId="1511799732">
    <w:abstractNumId w:val="27"/>
  </w:num>
  <w:num w:numId="16" w16cid:durableId="1335648130">
    <w:abstractNumId w:val="40"/>
  </w:num>
  <w:num w:numId="17" w16cid:durableId="93209266">
    <w:abstractNumId w:val="19"/>
  </w:num>
  <w:num w:numId="18" w16cid:durableId="1731030545">
    <w:abstractNumId w:val="16"/>
  </w:num>
  <w:num w:numId="19" w16cid:durableId="1950358099">
    <w:abstractNumId w:val="31"/>
  </w:num>
  <w:num w:numId="20" w16cid:durableId="1107850463">
    <w:abstractNumId w:val="5"/>
  </w:num>
  <w:num w:numId="21" w16cid:durableId="1204711021">
    <w:abstractNumId w:val="15"/>
  </w:num>
  <w:num w:numId="22" w16cid:durableId="565650244">
    <w:abstractNumId w:val="33"/>
  </w:num>
  <w:num w:numId="23" w16cid:durableId="1375694660">
    <w:abstractNumId w:val="42"/>
  </w:num>
  <w:num w:numId="24" w16cid:durableId="1353145190">
    <w:abstractNumId w:val="25"/>
  </w:num>
  <w:num w:numId="25" w16cid:durableId="32117714">
    <w:abstractNumId w:val="21"/>
  </w:num>
  <w:num w:numId="26" w16cid:durableId="450128197">
    <w:abstractNumId w:val="3"/>
  </w:num>
  <w:num w:numId="27" w16cid:durableId="1017003864">
    <w:abstractNumId w:val="14"/>
  </w:num>
  <w:num w:numId="28" w16cid:durableId="1313407803">
    <w:abstractNumId w:val="2"/>
  </w:num>
  <w:num w:numId="29" w16cid:durableId="479659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785472">
    <w:abstractNumId w:val="12"/>
  </w:num>
  <w:num w:numId="31" w16cid:durableId="516425327">
    <w:abstractNumId w:val="23"/>
  </w:num>
  <w:num w:numId="32" w16cid:durableId="1160922760">
    <w:abstractNumId w:val="8"/>
  </w:num>
  <w:num w:numId="33" w16cid:durableId="2109499663">
    <w:abstractNumId w:val="9"/>
  </w:num>
  <w:num w:numId="34" w16cid:durableId="1538851553">
    <w:abstractNumId w:val="36"/>
  </w:num>
  <w:num w:numId="35" w16cid:durableId="1270433488">
    <w:abstractNumId w:val="20"/>
  </w:num>
  <w:num w:numId="36" w16cid:durableId="673999846">
    <w:abstractNumId w:val="1"/>
  </w:num>
  <w:num w:numId="37" w16cid:durableId="1516725742">
    <w:abstractNumId w:val="28"/>
  </w:num>
  <w:num w:numId="38" w16cid:durableId="1292636877">
    <w:abstractNumId w:val="6"/>
  </w:num>
  <w:num w:numId="39" w16cid:durableId="2052027201">
    <w:abstractNumId w:val="28"/>
  </w:num>
  <w:num w:numId="40" w16cid:durableId="499154899">
    <w:abstractNumId w:val="28"/>
  </w:num>
  <w:num w:numId="41" w16cid:durableId="1398699125">
    <w:abstractNumId w:val="24"/>
  </w:num>
  <w:num w:numId="42" w16cid:durableId="1479296748">
    <w:abstractNumId w:val="7"/>
  </w:num>
  <w:num w:numId="43" w16cid:durableId="388194752">
    <w:abstractNumId w:val="30"/>
  </w:num>
  <w:num w:numId="44" w16cid:durableId="1141649764">
    <w:abstractNumId w:val="41"/>
  </w:num>
  <w:num w:numId="45" w16cid:durableId="4943583">
    <w:abstractNumId w:val="17"/>
  </w:num>
  <w:num w:numId="46" w16cid:durableId="444079995">
    <w:abstractNumId w:val="35"/>
  </w:num>
  <w:num w:numId="47" w16cid:durableId="1395540625">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74"/>
    <w:rsid w:val="00001E32"/>
    <w:rsid w:val="00002A37"/>
    <w:rsid w:val="00003E33"/>
    <w:rsid w:val="00003FB1"/>
    <w:rsid w:val="0000439B"/>
    <w:rsid w:val="000044B1"/>
    <w:rsid w:val="0000482C"/>
    <w:rsid w:val="0000564C"/>
    <w:rsid w:val="00005771"/>
    <w:rsid w:val="000058BD"/>
    <w:rsid w:val="00006446"/>
    <w:rsid w:val="0000663F"/>
    <w:rsid w:val="00006896"/>
    <w:rsid w:val="00007CDC"/>
    <w:rsid w:val="00007DD3"/>
    <w:rsid w:val="00010336"/>
    <w:rsid w:val="00010AEC"/>
    <w:rsid w:val="00010BDD"/>
    <w:rsid w:val="00010E39"/>
    <w:rsid w:val="00010E5B"/>
    <w:rsid w:val="00010EE6"/>
    <w:rsid w:val="00011181"/>
    <w:rsid w:val="0001187B"/>
    <w:rsid w:val="00011B28"/>
    <w:rsid w:val="00011C02"/>
    <w:rsid w:val="000123F8"/>
    <w:rsid w:val="00012B7D"/>
    <w:rsid w:val="0001373D"/>
    <w:rsid w:val="000142B3"/>
    <w:rsid w:val="00015366"/>
    <w:rsid w:val="00015416"/>
    <w:rsid w:val="00015D15"/>
    <w:rsid w:val="000171E2"/>
    <w:rsid w:val="00017236"/>
    <w:rsid w:val="0001727B"/>
    <w:rsid w:val="000179F9"/>
    <w:rsid w:val="00020211"/>
    <w:rsid w:val="00020435"/>
    <w:rsid w:val="000216AB"/>
    <w:rsid w:val="00022081"/>
    <w:rsid w:val="00022A1A"/>
    <w:rsid w:val="00022D86"/>
    <w:rsid w:val="00023195"/>
    <w:rsid w:val="0002348A"/>
    <w:rsid w:val="0002368E"/>
    <w:rsid w:val="00024497"/>
    <w:rsid w:val="000246D6"/>
    <w:rsid w:val="0002564D"/>
    <w:rsid w:val="0002587B"/>
    <w:rsid w:val="00025ECA"/>
    <w:rsid w:val="00027226"/>
    <w:rsid w:val="00027EE0"/>
    <w:rsid w:val="00031930"/>
    <w:rsid w:val="0003248E"/>
    <w:rsid w:val="000325B8"/>
    <w:rsid w:val="00032693"/>
    <w:rsid w:val="000332B3"/>
    <w:rsid w:val="0003385B"/>
    <w:rsid w:val="0003404C"/>
    <w:rsid w:val="00034C15"/>
    <w:rsid w:val="000354AC"/>
    <w:rsid w:val="0003653E"/>
    <w:rsid w:val="00036AE1"/>
    <w:rsid w:val="00036BA1"/>
    <w:rsid w:val="00036E85"/>
    <w:rsid w:val="000378C8"/>
    <w:rsid w:val="00037FC8"/>
    <w:rsid w:val="00040017"/>
    <w:rsid w:val="0004084D"/>
    <w:rsid w:val="00041260"/>
    <w:rsid w:val="000422E2"/>
    <w:rsid w:val="00042738"/>
    <w:rsid w:val="00042BE4"/>
    <w:rsid w:val="00042F22"/>
    <w:rsid w:val="00043A0A"/>
    <w:rsid w:val="000440DF"/>
    <w:rsid w:val="00044475"/>
    <w:rsid w:val="000444EF"/>
    <w:rsid w:val="00045283"/>
    <w:rsid w:val="00045E36"/>
    <w:rsid w:val="0004630A"/>
    <w:rsid w:val="00046347"/>
    <w:rsid w:val="00046E9E"/>
    <w:rsid w:val="000501B1"/>
    <w:rsid w:val="00050B4B"/>
    <w:rsid w:val="00051219"/>
    <w:rsid w:val="000519C5"/>
    <w:rsid w:val="00052185"/>
    <w:rsid w:val="00052878"/>
    <w:rsid w:val="00052A07"/>
    <w:rsid w:val="00052BEC"/>
    <w:rsid w:val="00052D61"/>
    <w:rsid w:val="000534E3"/>
    <w:rsid w:val="00054F36"/>
    <w:rsid w:val="0005606A"/>
    <w:rsid w:val="000563E8"/>
    <w:rsid w:val="00057117"/>
    <w:rsid w:val="000616E7"/>
    <w:rsid w:val="00062560"/>
    <w:rsid w:val="00062575"/>
    <w:rsid w:val="00062577"/>
    <w:rsid w:val="00062ABF"/>
    <w:rsid w:val="00062BBB"/>
    <w:rsid w:val="00062D35"/>
    <w:rsid w:val="000637FE"/>
    <w:rsid w:val="00063ACB"/>
    <w:rsid w:val="000647D3"/>
    <w:rsid w:val="0006487E"/>
    <w:rsid w:val="00064CC8"/>
    <w:rsid w:val="0006552B"/>
    <w:rsid w:val="00065E1A"/>
    <w:rsid w:val="0006684D"/>
    <w:rsid w:val="0006685D"/>
    <w:rsid w:val="00067A29"/>
    <w:rsid w:val="00067E42"/>
    <w:rsid w:val="00070554"/>
    <w:rsid w:val="00071324"/>
    <w:rsid w:val="00071885"/>
    <w:rsid w:val="00071C4C"/>
    <w:rsid w:val="00072409"/>
    <w:rsid w:val="000725B7"/>
    <w:rsid w:val="00072755"/>
    <w:rsid w:val="0007284F"/>
    <w:rsid w:val="000729BB"/>
    <w:rsid w:val="00072A7D"/>
    <w:rsid w:val="00073F66"/>
    <w:rsid w:val="00076504"/>
    <w:rsid w:val="00077CB2"/>
    <w:rsid w:val="00077E5F"/>
    <w:rsid w:val="0008036A"/>
    <w:rsid w:val="0008148A"/>
    <w:rsid w:val="00081AE6"/>
    <w:rsid w:val="000821C1"/>
    <w:rsid w:val="000824DE"/>
    <w:rsid w:val="00082A0F"/>
    <w:rsid w:val="00082F95"/>
    <w:rsid w:val="000831CF"/>
    <w:rsid w:val="0008372C"/>
    <w:rsid w:val="00083C0B"/>
    <w:rsid w:val="00084815"/>
    <w:rsid w:val="000848ED"/>
    <w:rsid w:val="00084BCC"/>
    <w:rsid w:val="00084BE8"/>
    <w:rsid w:val="000855EB"/>
    <w:rsid w:val="00085B52"/>
    <w:rsid w:val="0008621E"/>
    <w:rsid w:val="0008657D"/>
    <w:rsid w:val="000866F2"/>
    <w:rsid w:val="0008690F"/>
    <w:rsid w:val="00086B5B"/>
    <w:rsid w:val="00086D62"/>
    <w:rsid w:val="000877F5"/>
    <w:rsid w:val="00087F68"/>
    <w:rsid w:val="0009009F"/>
    <w:rsid w:val="000900BD"/>
    <w:rsid w:val="00090117"/>
    <w:rsid w:val="000901B5"/>
    <w:rsid w:val="000906E9"/>
    <w:rsid w:val="000907D1"/>
    <w:rsid w:val="00090FE4"/>
    <w:rsid w:val="000913FB"/>
    <w:rsid w:val="00091557"/>
    <w:rsid w:val="00092473"/>
    <w:rsid w:val="000924C1"/>
    <w:rsid w:val="000924F0"/>
    <w:rsid w:val="000928E2"/>
    <w:rsid w:val="0009296B"/>
    <w:rsid w:val="0009321F"/>
    <w:rsid w:val="00093474"/>
    <w:rsid w:val="00094421"/>
    <w:rsid w:val="000950A1"/>
    <w:rsid w:val="0009510F"/>
    <w:rsid w:val="000955AF"/>
    <w:rsid w:val="00095BE6"/>
    <w:rsid w:val="000961EF"/>
    <w:rsid w:val="00097638"/>
    <w:rsid w:val="0009788A"/>
    <w:rsid w:val="00097E4F"/>
    <w:rsid w:val="000A0228"/>
    <w:rsid w:val="000A1B7B"/>
    <w:rsid w:val="000A2384"/>
    <w:rsid w:val="000A23A7"/>
    <w:rsid w:val="000A2810"/>
    <w:rsid w:val="000A31F1"/>
    <w:rsid w:val="000A34C7"/>
    <w:rsid w:val="000A3841"/>
    <w:rsid w:val="000A3B97"/>
    <w:rsid w:val="000A56F2"/>
    <w:rsid w:val="000A6110"/>
    <w:rsid w:val="000A7472"/>
    <w:rsid w:val="000B018C"/>
    <w:rsid w:val="000B03C4"/>
    <w:rsid w:val="000B06DC"/>
    <w:rsid w:val="000B21D7"/>
    <w:rsid w:val="000B2719"/>
    <w:rsid w:val="000B305A"/>
    <w:rsid w:val="000B3413"/>
    <w:rsid w:val="000B37ED"/>
    <w:rsid w:val="000B3A8F"/>
    <w:rsid w:val="000B3AA9"/>
    <w:rsid w:val="000B4179"/>
    <w:rsid w:val="000B4586"/>
    <w:rsid w:val="000B4AB9"/>
    <w:rsid w:val="000B4F1A"/>
    <w:rsid w:val="000B58C3"/>
    <w:rsid w:val="000B5E28"/>
    <w:rsid w:val="000B6121"/>
    <w:rsid w:val="000B61E9"/>
    <w:rsid w:val="000B62C6"/>
    <w:rsid w:val="000B717C"/>
    <w:rsid w:val="000B7B20"/>
    <w:rsid w:val="000B7C8B"/>
    <w:rsid w:val="000C165A"/>
    <w:rsid w:val="000C211D"/>
    <w:rsid w:val="000C2564"/>
    <w:rsid w:val="000C2E19"/>
    <w:rsid w:val="000C326B"/>
    <w:rsid w:val="000C41B4"/>
    <w:rsid w:val="000C55AD"/>
    <w:rsid w:val="000C592A"/>
    <w:rsid w:val="000C741C"/>
    <w:rsid w:val="000C7651"/>
    <w:rsid w:val="000C76AE"/>
    <w:rsid w:val="000C7B20"/>
    <w:rsid w:val="000D0D07"/>
    <w:rsid w:val="000D117E"/>
    <w:rsid w:val="000D166B"/>
    <w:rsid w:val="000D1A66"/>
    <w:rsid w:val="000D2293"/>
    <w:rsid w:val="000D2369"/>
    <w:rsid w:val="000D2C7C"/>
    <w:rsid w:val="000D307F"/>
    <w:rsid w:val="000D3580"/>
    <w:rsid w:val="000D430A"/>
    <w:rsid w:val="000D4797"/>
    <w:rsid w:val="000D4B0F"/>
    <w:rsid w:val="000D4D3B"/>
    <w:rsid w:val="000D55AC"/>
    <w:rsid w:val="000D5B6D"/>
    <w:rsid w:val="000D65A8"/>
    <w:rsid w:val="000D6B3F"/>
    <w:rsid w:val="000D6D58"/>
    <w:rsid w:val="000D7000"/>
    <w:rsid w:val="000D79B7"/>
    <w:rsid w:val="000E0527"/>
    <w:rsid w:val="000E0A9B"/>
    <w:rsid w:val="000E0AE8"/>
    <w:rsid w:val="000E1047"/>
    <w:rsid w:val="000E11E3"/>
    <w:rsid w:val="000E1E38"/>
    <w:rsid w:val="000E1E92"/>
    <w:rsid w:val="000E21D7"/>
    <w:rsid w:val="000E3011"/>
    <w:rsid w:val="000E3459"/>
    <w:rsid w:val="000E360D"/>
    <w:rsid w:val="000E3856"/>
    <w:rsid w:val="000E3C28"/>
    <w:rsid w:val="000E41C4"/>
    <w:rsid w:val="000E45D4"/>
    <w:rsid w:val="000E4F53"/>
    <w:rsid w:val="000E52A3"/>
    <w:rsid w:val="000E7CA1"/>
    <w:rsid w:val="000E7E20"/>
    <w:rsid w:val="000F06D6"/>
    <w:rsid w:val="000F08DA"/>
    <w:rsid w:val="000F0D6F"/>
    <w:rsid w:val="000F0EB1"/>
    <w:rsid w:val="000F1106"/>
    <w:rsid w:val="000F1E5C"/>
    <w:rsid w:val="000F2AA7"/>
    <w:rsid w:val="000F2E4D"/>
    <w:rsid w:val="000F2FD7"/>
    <w:rsid w:val="000F3534"/>
    <w:rsid w:val="000F37B7"/>
    <w:rsid w:val="000F3BE9"/>
    <w:rsid w:val="000F3F6C"/>
    <w:rsid w:val="000F459C"/>
    <w:rsid w:val="000F45FA"/>
    <w:rsid w:val="000F4EA8"/>
    <w:rsid w:val="000F5B4C"/>
    <w:rsid w:val="000F65C8"/>
    <w:rsid w:val="000F6BA8"/>
    <w:rsid w:val="000F6D3A"/>
    <w:rsid w:val="000F6DF3"/>
    <w:rsid w:val="000F711D"/>
    <w:rsid w:val="000F7752"/>
    <w:rsid w:val="000F7CE0"/>
    <w:rsid w:val="001005FF"/>
    <w:rsid w:val="0010102B"/>
    <w:rsid w:val="001011E8"/>
    <w:rsid w:val="00102357"/>
    <w:rsid w:val="0010279C"/>
    <w:rsid w:val="00102952"/>
    <w:rsid w:val="00103169"/>
    <w:rsid w:val="00103612"/>
    <w:rsid w:val="00103C37"/>
    <w:rsid w:val="001062FB"/>
    <w:rsid w:val="001063E6"/>
    <w:rsid w:val="001076BE"/>
    <w:rsid w:val="0010778D"/>
    <w:rsid w:val="00110C97"/>
    <w:rsid w:val="00110E58"/>
    <w:rsid w:val="00111390"/>
    <w:rsid w:val="00111532"/>
    <w:rsid w:val="00113916"/>
    <w:rsid w:val="00113C2B"/>
    <w:rsid w:val="00113CF4"/>
    <w:rsid w:val="0011415E"/>
    <w:rsid w:val="00114280"/>
    <w:rsid w:val="00114681"/>
    <w:rsid w:val="001147B0"/>
    <w:rsid w:val="00114982"/>
    <w:rsid w:val="0011532E"/>
    <w:rsid w:val="001153EA"/>
    <w:rsid w:val="00115643"/>
    <w:rsid w:val="00115A61"/>
    <w:rsid w:val="00116256"/>
    <w:rsid w:val="001162C1"/>
    <w:rsid w:val="00116765"/>
    <w:rsid w:val="00116B4A"/>
    <w:rsid w:val="00116E24"/>
    <w:rsid w:val="00117F1E"/>
    <w:rsid w:val="0012002D"/>
    <w:rsid w:val="001214D8"/>
    <w:rsid w:val="001219F5"/>
    <w:rsid w:val="00121A20"/>
    <w:rsid w:val="00121DAD"/>
    <w:rsid w:val="001220BA"/>
    <w:rsid w:val="001221BB"/>
    <w:rsid w:val="001226FE"/>
    <w:rsid w:val="00122B7B"/>
    <w:rsid w:val="0012377F"/>
    <w:rsid w:val="00123B06"/>
    <w:rsid w:val="00124314"/>
    <w:rsid w:val="00124900"/>
    <w:rsid w:val="00125CA9"/>
    <w:rsid w:val="001262AD"/>
    <w:rsid w:val="00126B4A"/>
    <w:rsid w:val="00126FBD"/>
    <w:rsid w:val="001301E8"/>
    <w:rsid w:val="001308C3"/>
    <w:rsid w:val="001308EF"/>
    <w:rsid w:val="00130BAE"/>
    <w:rsid w:val="001318F4"/>
    <w:rsid w:val="00132C30"/>
    <w:rsid w:val="00132FD0"/>
    <w:rsid w:val="00133722"/>
    <w:rsid w:val="00133D47"/>
    <w:rsid w:val="001344C0"/>
    <w:rsid w:val="001346FA"/>
    <w:rsid w:val="00135252"/>
    <w:rsid w:val="00135997"/>
    <w:rsid w:val="001359B1"/>
    <w:rsid w:val="00135B37"/>
    <w:rsid w:val="00135BA0"/>
    <w:rsid w:val="00137AB5"/>
    <w:rsid w:val="00137F0B"/>
    <w:rsid w:val="001411CA"/>
    <w:rsid w:val="0014131C"/>
    <w:rsid w:val="0014144A"/>
    <w:rsid w:val="00141A54"/>
    <w:rsid w:val="00141FCC"/>
    <w:rsid w:val="00142502"/>
    <w:rsid w:val="00143163"/>
    <w:rsid w:val="001453C6"/>
    <w:rsid w:val="001455E2"/>
    <w:rsid w:val="00145BCF"/>
    <w:rsid w:val="00145F05"/>
    <w:rsid w:val="001468FB"/>
    <w:rsid w:val="00146E08"/>
    <w:rsid w:val="00147971"/>
    <w:rsid w:val="00147AD7"/>
    <w:rsid w:val="0015002B"/>
    <w:rsid w:val="00150B25"/>
    <w:rsid w:val="00151E23"/>
    <w:rsid w:val="001526E0"/>
    <w:rsid w:val="00152ADC"/>
    <w:rsid w:val="0015307A"/>
    <w:rsid w:val="0015324C"/>
    <w:rsid w:val="00153985"/>
    <w:rsid w:val="00153A3B"/>
    <w:rsid w:val="00153DD8"/>
    <w:rsid w:val="0015469D"/>
    <w:rsid w:val="00154DEE"/>
    <w:rsid w:val="001551B5"/>
    <w:rsid w:val="0015613F"/>
    <w:rsid w:val="00156B66"/>
    <w:rsid w:val="001577A9"/>
    <w:rsid w:val="00157C8A"/>
    <w:rsid w:val="0016013D"/>
    <w:rsid w:val="001605A0"/>
    <w:rsid w:val="00160B4A"/>
    <w:rsid w:val="0016173A"/>
    <w:rsid w:val="00161EBB"/>
    <w:rsid w:val="00162B27"/>
    <w:rsid w:val="00162B2F"/>
    <w:rsid w:val="001631B6"/>
    <w:rsid w:val="00163D88"/>
    <w:rsid w:val="001658ED"/>
    <w:rsid w:val="001659C1"/>
    <w:rsid w:val="00167336"/>
    <w:rsid w:val="00167552"/>
    <w:rsid w:val="0017004B"/>
    <w:rsid w:val="0017081A"/>
    <w:rsid w:val="00171F73"/>
    <w:rsid w:val="001723A7"/>
    <w:rsid w:val="0017249A"/>
    <w:rsid w:val="00172945"/>
    <w:rsid w:val="00173531"/>
    <w:rsid w:val="00173A8E"/>
    <w:rsid w:val="00173BC2"/>
    <w:rsid w:val="00173E0B"/>
    <w:rsid w:val="0017502C"/>
    <w:rsid w:val="00176607"/>
    <w:rsid w:val="00176A40"/>
    <w:rsid w:val="00176D9D"/>
    <w:rsid w:val="00176F45"/>
    <w:rsid w:val="00177C33"/>
    <w:rsid w:val="00177DBC"/>
    <w:rsid w:val="001800C2"/>
    <w:rsid w:val="00180646"/>
    <w:rsid w:val="0018143F"/>
    <w:rsid w:val="00181FF8"/>
    <w:rsid w:val="00182415"/>
    <w:rsid w:val="00182601"/>
    <w:rsid w:val="0018287B"/>
    <w:rsid w:val="001836A2"/>
    <w:rsid w:val="00183935"/>
    <w:rsid w:val="00183C93"/>
    <w:rsid w:val="00183EB4"/>
    <w:rsid w:val="00183F76"/>
    <w:rsid w:val="001850DA"/>
    <w:rsid w:val="00185644"/>
    <w:rsid w:val="001869E4"/>
    <w:rsid w:val="00186C91"/>
    <w:rsid w:val="0018727F"/>
    <w:rsid w:val="00190AC1"/>
    <w:rsid w:val="00190BBE"/>
    <w:rsid w:val="001928B7"/>
    <w:rsid w:val="00192C58"/>
    <w:rsid w:val="0019341A"/>
    <w:rsid w:val="001936E3"/>
    <w:rsid w:val="0019436F"/>
    <w:rsid w:val="0019459C"/>
    <w:rsid w:val="0019492F"/>
    <w:rsid w:val="00194DD7"/>
    <w:rsid w:val="0019503A"/>
    <w:rsid w:val="00195147"/>
    <w:rsid w:val="00195772"/>
    <w:rsid w:val="00195796"/>
    <w:rsid w:val="00195DF5"/>
    <w:rsid w:val="00197521"/>
    <w:rsid w:val="00197DF9"/>
    <w:rsid w:val="001A00CE"/>
    <w:rsid w:val="001A05B1"/>
    <w:rsid w:val="001A0A75"/>
    <w:rsid w:val="001A0AC1"/>
    <w:rsid w:val="001A0D67"/>
    <w:rsid w:val="001A0E6D"/>
    <w:rsid w:val="001A0FB5"/>
    <w:rsid w:val="001A1244"/>
    <w:rsid w:val="001A1987"/>
    <w:rsid w:val="001A1F07"/>
    <w:rsid w:val="001A21B9"/>
    <w:rsid w:val="001A2564"/>
    <w:rsid w:val="001A2705"/>
    <w:rsid w:val="001A3493"/>
    <w:rsid w:val="001A35BB"/>
    <w:rsid w:val="001A399F"/>
    <w:rsid w:val="001A4103"/>
    <w:rsid w:val="001A4346"/>
    <w:rsid w:val="001A48F4"/>
    <w:rsid w:val="001A5C88"/>
    <w:rsid w:val="001A6173"/>
    <w:rsid w:val="001A6CBA"/>
    <w:rsid w:val="001A78C1"/>
    <w:rsid w:val="001A7B51"/>
    <w:rsid w:val="001B030A"/>
    <w:rsid w:val="001B073A"/>
    <w:rsid w:val="001B0D97"/>
    <w:rsid w:val="001B1507"/>
    <w:rsid w:val="001B19E5"/>
    <w:rsid w:val="001B3733"/>
    <w:rsid w:val="001B435F"/>
    <w:rsid w:val="001B4C74"/>
    <w:rsid w:val="001B5982"/>
    <w:rsid w:val="001B5A5D"/>
    <w:rsid w:val="001B5C0D"/>
    <w:rsid w:val="001B6F4D"/>
    <w:rsid w:val="001B74F8"/>
    <w:rsid w:val="001B7C1B"/>
    <w:rsid w:val="001C0817"/>
    <w:rsid w:val="001C09E1"/>
    <w:rsid w:val="001C14A6"/>
    <w:rsid w:val="001C1C96"/>
    <w:rsid w:val="001C1CE5"/>
    <w:rsid w:val="001C25A6"/>
    <w:rsid w:val="001C2A3C"/>
    <w:rsid w:val="001C2D82"/>
    <w:rsid w:val="001C2F5B"/>
    <w:rsid w:val="001C300A"/>
    <w:rsid w:val="001C3052"/>
    <w:rsid w:val="001C3509"/>
    <w:rsid w:val="001C3A84"/>
    <w:rsid w:val="001C3D2A"/>
    <w:rsid w:val="001C450E"/>
    <w:rsid w:val="001C5A77"/>
    <w:rsid w:val="001C5B8A"/>
    <w:rsid w:val="001C684D"/>
    <w:rsid w:val="001C6969"/>
    <w:rsid w:val="001C6CF0"/>
    <w:rsid w:val="001C7ED6"/>
    <w:rsid w:val="001D054E"/>
    <w:rsid w:val="001D0C89"/>
    <w:rsid w:val="001D115E"/>
    <w:rsid w:val="001D1408"/>
    <w:rsid w:val="001D2745"/>
    <w:rsid w:val="001D3737"/>
    <w:rsid w:val="001D3A16"/>
    <w:rsid w:val="001D3AD9"/>
    <w:rsid w:val="001D4071"/>
    <w:rsid w:val="001D49F9"/>
    <w:rsid w:val="001D4C21"/>
    <w:rsid w:val="001D51BA"/>
    <w:rsid w:val="001D53E7"/>
    <w:rsid w:val="001D606F"/>
    <w:rsid w:val="001D6342"/>
    <w:rsid w:val="001D6D53"/>
    <w:rsid w:val="001E154C"/>
    <w:rsid w:val="001E1C8D"/>
    <w:rsid w:val="001E2545"/>
    <w:rsid w:val="001E2A6F"/>
    <w:rsid w:val="001E3668"/>
    <w:rsid w:val="001E37BA"/>
    <w:rsid w:val="001E40AE"/>
    <w:rsid w:val="001E4DE0"/>
    <w:rsid w:val="001E4E9B"/>
    <w:rsid w:val="001E4FB6"/>
    <w:rsid w:val="001E4FF7"/>
    <w:rsid w:val="001E58E2"/>
    <w:rsid w:val="001E648F"/>
    <w:rsid w:val="001E6640"/>
    <w:rsid w:val="001E7181"/>
    <w:rsid w:val="001E74FF"/>
    <w:rsid w:val="001E779A"/>
    <w:rsid w:val="001E7AED"/>
    <w:rsid w:val="001E7C1B"/>
    <w:rsid w:val="001E7F02"/>
    <w:rsid w:val="001F14FD"/>
    <w:rsid w:val="001F1A01"/>
    <w:rsid w:val="001F1BDC"/>
    <w:rsid w:val="001F3916"/>
    <w:rsid w:val="001F3B25"/>
    <w:rsid w:val="001F402E"/>
    <w:rsid w:val="001F4DED"/>
    <w:rsid w:val="001F54C5"/>
    <w:rsid w:val="001F60A7"/>
    <w:rsid w:val="001F662C"/>
    <w:rsid w:val="001F6993"/>
    <w:rsid w:val="001F7074"/>
    <w:rsid w:val="001F7A6C"/>
    <w:rsid w:val="001F7FB2"/>
    <w:rsid w:val="00200093"/>
    <w:rsid w:val="00200490"/>
    <w:rsid w:val="002013F7"/>
    <w:rsid w:val="002014A6"/>
    <w:rsid w:val="00201F3A"/>
    <w:rsid w:val="00202706"/>
    <w:rsid w:val="002028E9"/>
    <w:rsid w:val="00202B38"/>
    <w:rsid w:val="00202BE9"/>
    <w:rsid w:val="0020302B"/>
    <w:rsid w:val="00203314"/>
    <w:rsid w:val="0020350D"/>
    <w:rsid w:val="00203C3F"/>
    <w:rsid w:val="00203F96"/>
    <w:rsid w:val="00204053"/>
    <w:rsid w:val="0020471B"/>
    <w:rsid w:val="00204CFF"/>
    <w:rsid w:val="002063B7"/>
    <w:rsid w:val="002069B2"/>
    <w:rsid w:val="00207C8E"/>
    <w:rsid w:val="00207FA3"/>
    <w:rsid w:val="00207FFD"/>
    <w:rsid w:val="0021048B"/>
    <w:rsid w:val="00210514"/>
    <w:rsid w:val="002110B6"/>
    <w:rsid w:val="00211D17"/>
    <w:rsid w:val="00211DCB"/>
    <w:rsid w:val="002128AC"/>
    <w:rsid w:val="0021299F"/>
    <w:rsid w:val="00213670"/>
    <w:rsid w:val="00213C86"/>
    <w:rsid w:val="00213D5E"/>
    <w:rsid w:val="00214708"/>
    <w:rsid w:val="00214DA8"/>
    <w:rsid w:val="00214E46"/>
    <w:rsid w:val="00215423"/>
    <w:rsid w:val="00215518"/>
    <w:rsid w:val="002158FA"/>
    <w:rsid w:val="00215D00"/>
    <w:rsid w:val="002168BF"/>
    <w:rsid w:val="0021798B"/>
    <w:rsid w:val="002202EC"/>
    <w:rsid w:val="00220600"/>
    <w:rsid w:val="00220617"/>
    <w:rsid w:val="002211D8"/>
    <w:rsid w:val="00221857"/>
    <w:rsid w:val="002223E1"/>
    <w:rsid w:val="002224DB"/>
    <w:rsid w:val="0022325D"/>
    <w:rsid w:val="00223789"/>
    <w:rsid w:val="00223C6C"/>
    <w:rsid w:val="00223FCB"/>
    <w:rsid w:val="00224444"/>
    <w:rsid w:val="00224A5E"/>
    <w:rsid w:val="002252C3"/>
    <w:rsid w:val="00225C54"/>
    <w:rsid w:val="00225F52"/>
    <w:rsid w:val="0022689F"/>
    <w:rsid w:val="002268EA"/>
    <w:rsid w:val="00226C85"/>
    <w:rsid w:val="00227042"/>
    <w:rsid w:val="002303C2"/>
    <w:rsid w:val="00230765"/>
    <w:rsid w:val="00230D18"/>
    <w:rsid w:val="00230DA2"/>
    <w:rsid w:val="002319E4"/>
    <w:rsid w:val="00231F67"/>
    <w:rsid w:val="00234F3C"/>
    <w:rsid w:val="00235632"/>
    <w:rsid w:val="00235872"/>
    <w:rsid w:val="00235B1B"/>
    <w:rsid w:val="00236398"/>
    <w:rsid w:val="002369B5"/>
    <w:rsid w:val="002369D1"/>
    <w:rsid w:val="00240353"/>
    <w:rsid w:val="0024052D"/>
    <w:rsid w:val="00240643"/>
    <w:rsid w:val="00240F70"/>
    <w:rsid w:val="00241559"/>
    <w:rsid w:val="00241962"/>
    <w:rsid w:val="00241AF0"/>
    <w:rsid w:val="002422CE"/>
    <w:rsid w:val="002435B3"/>
    <w:rsid w:val="00243E89"/>
    <w:rsid w:val="002442BA"/>
    <w:rsid w:val="00244EF7"/>
    <w:rsid w:val="00244F47"/>
    <w:rsid w:val="002458EB"/>
    <w:rsid w:val="00245956"/>
    <w:rsid w:val="002460BF"/>
    <w:rsid w:val="002465AA"/>
    <w:rsid w:val="002467C6"/>
    <w:rsid w:val="00246B28"/>
    <w:rsid w:val="0024764D"/>
    <w:rsid w:val="00247D87"/>
    <w:rsid w:val="0025005D"/>
    <w:rsid w:val="002500C8"/>
    <w:rsid w:val="00250170"/>
    <w:rsid w:val="00250470"/>
    <w:rsid w:val="00251C2B"/>
    <w:rsid w:val="00251E94"/>
    <w:rsid w:val="00252081"/>
    <w:rsid w:val="00252163"/>
    <w:rsid w:val="002523B9"/>
    <w:rsid w:val="002525CF"/>
    <w:rsid w:val="00253045"/>
    <w:rsid w:val="002530D5"/>
    <w:rsid w:val="00253369"/>
    <w:rsid w:val="00253977"/>
    <w:rsid w:val="002539C0"/>
    <w:rsid w:val="00253B8F"/>
    <w:rsid w:val="002542AF"/>
    <w:rsid w:val="00254516"/>
    <w:rsid w:val="002553C5"/>
    <w:rsid w:val="002559D4"/>
    <w:rsid w:val="00256714"/>
    <w:rsid w:val="00256E91"/>
    <w:rsid w:val="00257543"/>
    <w:rsid w:val="002603B0"/>
    <w:rsid w:val="002616C2"/>
    <w:rsid w:val="002616F2"/>
    <w:rsid w:val="002617E7"/>
    <w:rsid w:val="00261E55"/>
    <w:rsid w:val="00262F15"/>
    <w:rsid w:val="002637C5"/>
    <w:rsid w:val="00263AA2"/>
    <w:rsid w:val="00263B29"/>
    <w:rsid w:val="00263EFB"/>
    <w:rsid w:val="00264228"/>
    <w:rsid w:val="00264334"/>
    <w:rsid w:val="0026473E"/>
    <w:rsid w:val="00264767"/>
    <w:rsid w:val="00265ADD"/>
    <w:rsid w:val="00266214"/>
    <w:rsid w:val="00266AB6"/>
    <w:rsid w:val="00267C83"/>
    <w:rsid w:val="00267F4E"/>
    <w:rsid w:val="00270AFE"/>
    <w:rsid w:val="00270C97"/>
    <w:rsid w:val="0027144F"/>
    <w:rsid w:val="00271813"/>
    <w:rsid w:val="00271B81"/>
    <w:rsid w:val="00271C1D"/>
    <w:rsid w:val="00271F3A"/>
    <w:rsid w:val="00273278"/>
    <w:rsid w:val="00273410"/>
    <w:rsid w:val="00273483"/>
    <w:rsid w:val="002737F4"/>
    <w:rsid w:val="00273F1F"/>
    <w:rsid w:val="002743AC"/>
    <w:rsid w:val="002766E4"/>
    <w:rsid w:val="00276D3F"/>
    <w:rsid w:val="002805F5"/>
    <w:rsid w:val="00280751"/>
    <w:rsid w:val="002814CA"/>
    <w:rsid w:val="002816BD"/>
    <w:rsid w:val="0028280A"/>
    <w:rsid w:val="00282846"/>
    <w:rsid w:val="002835A8"/>
    <w:rsid w:val="00284300"/>
    <w:rsid w:val="0028569E"/>
    <w:rsid w:val="002859AF"/>
    <w:rsid w:val="00285E84"/>
    <w:rsid w:val="00286ACD"/>
    <w:rsid w:val="00286C93"/>
    <w:rsid w:val="00287377"/>
    <w:rsid w:val="00287838"/>
    <w:rsid w:val="00287CEC"/>
    <w:rsid w:val="002907B5"/>
    <w:rsid w:val="00290864"/>
    <w:rsid w:val="00290B4B"/>
    <w:rsid w:val="00290B84"/>
    <w:rsid w:val="00290E84"/>
    <w:rsid w:val="00291503"/>
    <w:rsid w:val="002926DF"/>
    <w:rsid w:val="00292EB7"/>
    <w:rsid w:val="00293F9D"/>
    <w:rsid w:val="002947CD"/>
    <w:rsid w:val="002956D0"/>
    <w:rsid w:val="00296227"/>
    <w:rsid w:val="002969FC"/>
    <w:rsid w:val="00296F44"/>
    <w:rsid w:val="0029777D"/>
    <w:rsid w:val="002A055E"/>
    <w:rsid w:val="002A0B96"/>
    <w:rsid w:val="002A0E5E"/>
    <w:rsid w:val="002A1D4E"/>
    <w:rsid w:val="002A1EB5"/>
    <w:rsid w:val="002A2006"/>
    <w:rsid w:val="002A2591"/>
    <w:rsid w:val="002A2796"/>
    <w:rsid w:val="002A2869"/>
    <w:rsid w:val="002A3B57"/>
    <w:rsid w:val="002A48E3"/>
    <w:rsid w:val="002A4955"/>
    <w:rsid w:val="002A4C36"/>
    <w:rsid w:val="002A555C"/>
    <w:rsid w:val="002A578E"/>
    <w:rsid w:val="002A5DC6"/>
    <w:rsid w:val="002A6F06"/>
    <w:rsid w:val="002A710F"/>
    <w:rsid w:val="002A7208"/>
    <w:rsid w:val="002A7455"/>
    <w:rsid w:val="002A7CFC"/>
    <w:rsid w:val="002B008B"/>
    <w:rsid w:val="002B0187"/>
    <w:rsid w:val="002B0A71"/>
    <w:rsid w:val="002B0F82"/>
    <w:rsid w:val="002B18B0"/>
    <w:rsid w:val="002B2361"/>
    <w:rsid w:val="002B24D6"/>
    <w:rsid w:val="002B2AD8"/>
    <w:rsid w:val="002B368A"/>
    <w:rsid w:val="002B3AEE"/>
    <w:rsid w:val="002B3FBA"/>
    <w:rsid w:val="002B3FE6"/>
    <w:rsid w:val="002B4467"/>
    <w:rsid w:val="002B4711"/>
    <w:rsid w:val="002B47A9"/>
    <w:rsid w:val="002B4C4F"/>
    <w:rsid w:val="002B5801"/>
    <w:rsid w:val="002B5F54"/>
    <w:rsid w:val="002B6E7C"/>
    <w:rsid w:val="002C0BD4"/>
    <w:rsid w:val="002C0EA7"/>
    <w:rsid w:val="002C0F34"/>
    <w:rsid w:val="002C1565"/>
    <w:rsid w:val="002C18B1"/>
    <w:rsid w:val="002C41E6"/>
    <w:rsid w:val="002C64B3"/>
    <w:rsid w:val="002C671C"/>
    <w:rsid w:val="002C7339"/>
    <w:rsid w:val="002C7EC4"/>
    <w:rsid w:val="002D0152"/>
    <w:rsid w:val="002D05B2"/>
    <w:rsid w:val="002D071A"/>
    <w:rsid w:val="002D0D0E"/>
    <w:rsid w:val="002D0D38"/>
    <w:rsid w:val="002D120B"/>
    <w:rsid w:val="002D31C6"/>
    <w:rsid w:val="002D33E0"/>
    <w:rsid w:val="002D3416"/>
    <w:rsid w:val="002D34B2"/>
    <w:rsid w:val="002D354D"/>
    <w:rsid w:val="002D35BA"/>
    <w:rsid w:val="002D3F1A"/>
    <w:rsid w:val="002D4118"/>
    <w:rsid w:val="002D48B0"/>
    <w:rsid w:val="002D514E"/>
    <w:rsid w:val="002D53DA"/>
    <w:rsid w:val="002D565E"/>
    <w:rsid w:val="002D5979"/>
    <w:rsid w:val="002D5B37"/>
    <w:rsid w:val="002D7637"/>
    <w:rsid w:val="002E02E5"/>
    <w:rsid w:val="002E0462"/>
    <w:rsid w:val="002E06D7"/>
    <w:rsid w:val="002E1461"/>
    <w:rsid w:val="002E14CB"/>
    <w:rsid w:val="002E17F2"/>
    <w:rsid w:val="002E2742"/>
    <w:rsid w:val="002E27F9"/>
    <w:rsid w:val="002E2ECB"/>
    <w:rsid w:val="002E5960"/>
    <w:rsid w:val="002E6604"/>
    <w:rsid w:val="002E66D1"/>
    <w:rsid w:val="002E6A7A"/>
    <w:rsid w:val="002E7794"/>
    <w:rsid w:val="002E7CAE"/>
    <w:rsid w:val="002F090E"/>
    <w:rsid w:val="002F0B1D"/>
    <w:rsid w:val="002F13E4"/>
    <w:rsid w:val="002F1E62"/>
    <w:rsid w:val="002F225A"/>
    <w:rsid w:val="002F2771"/>
    <w:rsid w:val="002F2FA2"/>
    <w:rsid w:val="002F3029"/>
    <w:rsid w:val="002F3151"/>
    <w:rsid w:val="002F320E"/>
    <w:rsid w:val="002F37A9"/>
    <w:rsid w:val="002F49C4"/>
    <w:rsid w:val="002F6BAD"/>
    <w:rsid w:val="002F7E74"/>
    <w:rsid w:val="0030047E"/>
    <w:rsid w:val="003009D6"/>
    <w:rsid w:val="00300FFA"/>
    <w:rsid w:val="00301725"/>
    <w:rsid w:val="00301783"/>
    <w:rsid w:val="00301872"/>
    <w:rsid w:val="00301B47"/>
    <w:rsid w:val="00301CE6"/>
    <w:rsid w:val="0030208F"/>
    <w:rsid w:val="0030256B"/>
    <w:rsid w:val="003031D2"/>
    <w:rsid w:val="00303696"/>
    <w:rsid w:val="0030501F"/>
    <w:rsid w:val="003052CC"/>
    <w:rsid w:val="003059DC"/>
    <w:rsid w:val="00305A28"/>
    <w:rsid w:val="003066E3"/>
    <w:rsid w:val="00306BB3"/>
    <w:rsid w:val="00306D9B"/>
    <w:rsid w:val="00306EDC"/>
    <w:rsid w:val="003077A1"/>
    <w:rsid w:val="00307BA1"/>
    <w:rsid w:val="00307EA7"/>
    <w:rsid w:val="00307EAD"/>
    <w:rsid w:val="003105A0"/>
    <w:rsid w:val="0031074A"/>
    <w:rsid w:val="00310C45"/>
    <w:rsid w:val="00310CB5"/>
    <w:rsid w:val="00310FDE"/>
    <w:rsid w:val="003115AA"/>
    <w:rsid w:val="00311702"/>
    <w:rsid w:val="00311E82"/>
    <w:rsid w:val="00313E2E"/>
    <w:rsid w:val="00313FD6"/>
    <w:rsid w:val="003142E3"/>
    <w:rsid w:val="003143BD"/>
    <w:rsid w:val="00314F4E"/>
    <w:rsid w:val="00315363"/>
    <w:rsid w:val="00315986"/>
    <w:rsid w:val="0031614A"/>
    <w:rsid w:val="00316402"/>
    <w:rsid w:val="00316B18"/>
    <w:rsid w:val="00317C79"/>
    <w:rsid w:val="003203ED"/>
    <w:rsid w:val="0032048B"/>
    <w:rsid w:val="00321012"/>
    <w:rsid w:val="00321055"/>
    <w:rsid w:val="0032191D"/>
    <w:rsid w:val="0032271C"/>
    <w:rsid w:val="00322C9F"/>
    <w:rsid w:val="00323BAB"/>
    <w:rsid w:val="00323F54"/>
    <w:rsid w:val="003242A5"/>
    <w:rsid w:val="003249FC"/>
    <w:rsid w:val="00324D23"/>
    <w:rsid w:val="0032546D"/>
    <w:rsid w:val="0032635C"/>
    <w:rsid w:val="003264DE"/>
    <w:rsid w:val="00326AF7"/>
    <w:rsid w:val="00326C73"/>
    <w:rsid w:val="00327097"/>
    <w:rsid w:val="00327A02"/>
    <w:rsid w:val="00327D1D"/>
    <w:rsid w:val="00327F30"/>
    <w:rsid w:val="00331751"/>
    <w:rsid w:val="0033275C"/>
    <w:rsid w:val="00333449"/>
    <w:rsid w:val="00334579"/>
    <w:rsid w:val="00335711"/>
    <w:rsid w:val="00335858"/>
    <w:rsid w:val="00336358"/>
    <w:rsid w:val="00336BDA"/>
    <w:rsid w:val="00336F0D"/>
    <w:rsid w:val="003375DA"/>
    <w:rsid w:val="00337BEF"/>
    <w:rsid w:val="00341764"/>
    <w:rsid w:val="00342744"/>
    <w:rsid w:val="00342BD7"/>
    <w:rsid w:val="00342D75"/>
    <w:rsid w:val="00342E9B"/>
    <w:rsid w:val="00342FDB"/>
    <w:rsid w:val="003431F9"/>
    <w:rsid w:val="00343B81"/>
    <w:rsid w:val="003454DB"/>
    <w:rsid w:val="00345ADE"/>
    <w:rsid w:val="0034632A"/>
    <w:rsid w:val="00346383"/>
    <w:rsid w:val="00346771"/>
    <w:rsid w:val="00346DB5"/>
    <w:rsid w:val="00346E58"/>
    <w:rsid w:val="0034703B"/>
    <w:rsid w:val="0034728F"/>
    <w:rsid w:val="003477B1"/>
    <w:rsid w:val="00347877"/>
    <w:rsid w:val="003507AA"/>
    <w:rsid w:val="003515BB"/>
    <w:rsid w:val="003523F1"/>
    <w:rsid w:val="00352CB6"/>
    <w:rsid w:val="00352D9D"/>
    <w:rsid w:val="0035320C"/>
    <w:rsid w:val="00353C09"/>
    <w:rsid w:val="00353D3D"/>
    <w:rsid w:val="00353F7B"/>
    <w:rsid w:val="0035499B"/>
    <w:rsid w:val="00354F51"/>
    <w:rsid w:val="00354FE4"/>
    <w:rsid w:val="0035547F"/>
    <w:rsid w:val="003566B3"/>
    <w:rsid w:val="00357380"/>
    <w:rsid w:val="00357545"/>
    <w:rsid w:val="0035782F"/>
    <w:rsid w:val="00357CD0"/>
    <w:rsid w:val="00357DDE"/>
    <w:rsid w:val="00357EC2"/>
    <w:rsid w:val="003602D9"/>
    <w:rsid w:val="0036042F"/>
    <w:rsid w:val="003604CE"/>
    <w:rsid w:val="0036063A"/>
    <w:rsid w:val="0036077D"/>
    <w:rsid w:val="00360AB2"/>
    <w:rsid w:val="00361787"/>
    <w:rsid w:val="0036260B"/>
    <w:rsid w:val="00363DD3"/>
    <w:rsid w:val="00364368"/>
    <w:rsid w:val="00364480"/>
    <w:rsid w:val="00365D1F"/>
    <w:rsid w:val="0036695D"/>
    <w:rsid w:val="00367FE4"/>
    <w:rsid w:val="00370E47"/>
    <w:rsid w:val="0037185D"/>
    <w:rsid w:val="003723FE"/>
    <w:rsid w:val="003728D2"/>
    <w:rsid w:val="003733C6"/>
    <w:rsid w:val="00373AE9"/>
    <w:rsid w:val="00373B6C"/>
    <w:rsid w:val="00373F11"/>
    <w:rsid w:val="003741DE"/>
    <w:rsid w:val="003742AC"/>
    <w:rsid w:val="0037475A"/>
    <w:rsid w:val="00376AF3"/>
    <w:rsid w:val="00376DB3"/>
    <w:rsid w:val="00376DF1"/>
    <w:rsid w:val="00377CE1"/>
    <w:rsid w:val="00377F63"/>
    <w:rsid w:val="003802F0"/>
    <w:rsid w:val="0038035C"/>
    <w:rsid w:val="00381BE5"/>
    <w:rsid w:val="00382946"/>
    <w:rsid w:val="00382AA3"/>
    <w:rsid w:val="00382DB3"/>
    <w:rsid w:val="003831F7"/>
    <w:rsid w:val="0038356F"/>
    <w:rsid w:val="003839A1"/>
    <w:rsid w:val="00385BF0"/>
    <w:rsid w:val="00385E8B"/>
    <w:rsid w:val="003867B0"/>
    <w:rsid w:val="00386CAB"/>
    <w:rsid w:val="003870BA"/>
    <w:rsid w:val="003876E0"/>
    <w:rsid w:val="00387A3E"/>
    <w:rsid w:val="00387C2B"/>
    <w:rsid w:val="003911C6"/>
    <w:rsid w:val="0039201D"/>
    <w:rsid w:val="0039211B"/>
    <w:rsid w:val="003929CD"/>
    <w:rsid w:val="00393980"/>
    <w:rsid w:val="003939FF"/>
    <w:rsid w:val="003941A9"/>
    <w:rsid w:val="00394758"/>
    <w:rsid w:val="00394CFC"/>
    <w:rsid w:val="00395558"/>
    <w:rsid w:val="003958EA"/>
    <w:rsid w:val="00395E2C"/>
    <w:rsid w:val="003968F7"/>
    <w:rsid w:val="003A0033"/>
    <w:rsid w:val="003A1880"/>
    <w:rsid w:val="003A2223"/>
    <w:rsid w:val="003A2427"/>
    <w:rsid w:val="003A2A0F"/>
    <w:rsid w:val="003A2B07"/>
    <w:rsid w:val="003A43A2"/>
    <w:rsid w:val="003A45A1"/>
    <w:rsid w:val="003A47E2"/>
    <w:rsid w:val="003A5B0A"/>
    <w:rsid w:val="003A6BAC"/>
    <w:rsid w:val="003A6BC4"/>
    <w:rsid w:val="003A6DDD"/>
    <w:rsid w:val="003A70A4"/>
    <w:rsid w:val="003A7AA8"/>
    <w:rsid w:val="003A7EF3"/>
    <w:rsid w:val="003B02E9"/>
    <w:rsid w:val="003B058D"/>
    <w:rsid w:val="003B0D85"/>
    <w:rsid w:val="003B0DCE"/>
    <w:rsid w:val="003B0FD0"/>
    <w:rsid w:val="003B1036"/>
    <w:rsid w:val="003B115D"/>
    <w:rsid w:val="003B159C"/>
    <w:rsid w:val="003B1A9D"/>
    <w:rsid w:val="003B1ACE"/>
    <w:rsid w:val="003B1FD9"/>
    <w:rsid w:val="003B3228"/>
    <w:rsid w:val="003B369F"/>
    <w:rsid w:val="003B36A3"/>
    <w:rsid w:val="003B3B76"/>
    <w:rsid w:val="003B443E"/>
    <w:rsid w:val="003B478C"/>
    <w:rsid w:val="003B5DE4"/>
    <w:rsid w:val="003B64A6"/>
    <w:rsid w:val="003B64BB"/>
    <w:rsid w:val="003B64E3"/>
    <w:rsid w:val="003B66BF"/>
    <w:rsid w:val="003B7894"/>
    <w:rsid w:val="003B7AF1"/>
    <w:rsid w:val="003B7FE5"/>
    <w:rsid w:val="003C028F"/>
    <w:rsid w:val="003C07E5"/>
    <w:rsid w:val="003C11C8"/>
    <w:rsid w:val="003C2702"/>
    <w:rsid w:val="003C3C74"/>
    <w:rsid w:val="003C63B5"/>
    <w:rsid w:val="003C642B"/>
    <w:rsid w:val="003C6860"/>
    <w:rsid w:val="003C6BB2"/>
    <w:rsid w:val="003C72A2"/>
    <w:rsid w:val="003C750E"/>
    <w:rsid w:val="003C7806"/>
    <w:rsid w:val="003D06A5"/>
    <w:rsid w:val="003D06C4"/>
    <w:rsid w:val="003D0AFE"/>
    <w:rsid w:val="003D1057"/>
    <w:rsid w:val="003D109F"/>
    <w:rsid w:val="003D154A"/>
    <w:rsid w:val="003D1D74"/>
    <w:rsid w:val="003D2478"/>
    <w:rsid w:val="003D2AB2"/>
    <w:rsid w:val="003D353B"/>
    <w:rsid w:val="003D3953"/>
    <w:rsid w:val="003D3C45"/>
    <w:rsid w:val="003D52AB"/>
    <w:rsid w:val="003D5B1F"/>
    <w:rsid w:val="003D5E82"/>
    <w:rsid w:val="003D5EB4"/>
    <w:rsid w:val="003D5F05"/>
    <w:rsid w:val="003D642F"/>
    <w:rsid w:val="003D67FD"/>
    <w:rsid w:val="003D6D12"/>
    <w:rsid w:val="003D7A4B"/>
    <w:rsid w:val="003E148A"/>
    <w:rsid w:val="003E14BA"/>
    <w:rsid w:val="003E15FA"/>
    <w:rsid w:val="003E1D1E"/>
    <w:rsid w:val="003E1FC5"/>
    <w:rsid w:val="003E293B"/>
    <w:rsid w:val="003E2AFA"/>
    <w:rsid w:val="003E4618"/>
    <w:rsid w:val="003E4F7C"/>
    <w:rsid w:val="003E55E4"/>
    <w:rsid w:val="003E6EA2"/>
    <w:rsid w:val="003E723A"/>
    <w:rsid w:val="003E741C"/>
    <w:rsid w:val="003E74E3"/>
    <w:rsid w:val="003E7AF4"/>
    <w:rsid w:val="003F01B5"/>
    <w:rsid w:val="003F05C7"/>
    <w:rsid w:val="003F0904"/>
    <w:rsid w:val="003F0D3E"/>
    <w:rsid w:val="003F0DB6"/>
    <w:rsid w:val="003F0F93"/>
    <w:rsid w:val="003F18A5"/>
    <w:rsid w:val="003F198D"/>
    <w:rsid w:val="003F2CD4"/>
    <w:rsid w:val="003F4297"/>
    <w:rsid w:val="003F47FB"/>
    <w:rsid w:val="003F5741"/>
    <w:rsid w:val="003F61FD"/>
    <w:rsid w:val="003F6BBE"/>
    <w:rsid w:val="003F7731"/>
    <w:rsid w:val="004000E8"/>
    <w:rsid w:val="004003BE"/>
    <w:rsid w:val="0040092F"/>
    <w:rsid w:val="004009B0"/>
    <w:rsid w:val="00400B8C"/>
    <w:rsid w:val="00400DED"/>
    <w:rsid w:val="00400FA0"/>
    <w:rsid w:val="00401199"/>
    <w:rsid w:val="00401520"/>
    <w:rsid w:val="004026DB"/>
    <w:rsid w:val="00402E2B"/>
    <w:rsid w:val="0040302F"/>
    <w:rsid w:val="0040364F"/>
    <w:rsid w:val="00403B64"/>
    <w:rsid w:val="00403CA4"/>
    <w:rsid w:val="00404667"/>
    <w:rsid w:val="00404D20"/>
    <w:rsid w:val="00404EC9"/>
    <w:rsid w:val="0040512B"/>
    <w:rsid w:val="00405CA5"/>
    <w:rsid w:val="004060F8"/>
    <w:rsid w:val="00406842"/>
    <w:rsid w:val="00407A49"/>
    <w:rsid w:val="00407B4B"/>
    <w:rsid w:val="00407CD3"/>
    <w:rsid w:val="00410134"/>
    <w:rsid w:val="00410B72"/>
    <w:rsid w:val="00410F18"/>
    <w:rsid w:val="004117FA"/>
    <w:rsid w:val="00411B8C"/>
    <w:rsid w:val="0041263E"/>
    <w:rsid w:val="0041382F"/>
    <w:rsid w:val="00413AAC"/>
    <w:rsid w:val="00413E92"/>
    <w:rsid w:val="00414CBB"/>
    <w:rsid w:val="00414CEE"/>
    <w:rsid w:val="00414EC7"/>
    <w:rsid w:val="00415722"/>
    <w:rsid w:val="004157AA"/>
    <w:rsid w:val="0041584B"/>
    <w:rsid w:val="0041727D"/>
    <w:rsid w:val="00421105"/>
    <w:rsid w:val="00421C10"/>
    <w:rsid w:val="00421D44"/>
    <w:rsid w:val="00422539"/>
    <w:rsid w:val="004225AC"/>
    <w:rsid w:val="0042265B"/>
    <w:rsid w:val="00422AA4"/>
    <w:rsid w:val="004234B7"/>
    <w:rsid w:val="0042365B"/>
    <w:rsid w:val="0042396C"/>
    <w:rsid w:val="00423F62"/>
    <w:rsid w:val="004242F4"/>
    <w:rsid w:val="004246F1"/>
    <w:rsid w:val="00424956"/>
    <w:rsid w:val="00425B29"/>
    <w:rsid w:val="0042616B"/>
    <w:rsid w:val="00426277"/>
    <w:rsid w:val="00427248"/>
    <w:rsid w:val="00427EEF"/>
    <w:rsid w:val="004301A5"/>
    <w:rsid w:val="004302FD"/>
    <w:rsid w:val="00430E31"/>
    <w:rsid w:val="004310C6"/>
    <w:rsid w:val="004314E8"/>
    <w:rsid w:val="00432D66"/>
    <w:rsid w:val="00433013"/>
    <w:rsid w:val="0043346D"/>
    <w:rsid w:val="00433C20"/>
    <w:rsid w:val="0043477E"/>
    <w:rsid w:val="00435282"/>
    <w:rsid w:val="004355F7"/>
    <w:rsid w:val="00435A45"/>
    <w:rsid w:val="00435D80"/>
    <w:rsid w:val="00435EA7"/>
    <w:rsid w:val="00437447"/>
    <w:rsid w:val="0044004B"/>
    <w:rsid w:val="00441A92"/>
    <w:rsid w:val="00441EB1"/>
    <w:rsid w:val="00441ECA"/>
    <w:rsid w:val="004431DC"/>
    <w:rsid w:val="00443C39"/>
    <w:rsid w:val="00444F56"/>
    <w:rsid w:val="0044525D"/>
    <w:rsid w:val="00446488"/>
    <w:rsid w:val="00447131"/>
    <w:rsid w:val="004472EC"/>
    <w:rsid w:val="00450C41"/>
    <w:rsid w:val="00450F6D"/>
    <w:rsid w:val="004517AA"/>
    <w:rsid w:val="00452CAC"/>
    <w:rsid w:val="004530E0"/>
    <w:rsid w:val="0045377F"/>
    <w:rsid w:val="00453E0A"/>
    <w:rsid w:val="004545CA"/>
    <w:rsid w:val="0045505E"/>
    <w:rsid w:val="00455267"/>
    <w:rsid w:val="00455B9E"/>
    <w:rsid w:val="004565D3"/>
    <w:rsid w:val="00456C26"/>
    <w:rsid w:val="00456C7C"/>
    <w:rsid w:val="00456DD1"/>
    <w:rsid w:val="00456F5F"/>
    <w:rsid w:val="00457565"/>
    <w:rsid w:val="00457B71"/>
    <w:rsid w:val="004610CA"/>
    <w:rsid w:val="00461261"/>
    <w:rsid w:val="00461280"/>
    <w:rsid w:val="0046128A"/>
    <w:rsid w:val="00462042"/>
    <w:rsid w:val="004627B2"/>
    <w:rsid w:val="00462A5F"/>
    <w:rsid w:val="00462E6C"/>
    <w:rsid w:val="00463941"/>
    <w:rsid w:val="00463D85"/>
    <w:rsid w:val="00463E1A"/>
    <w:rsid w:val="00464504"/>
    <w:rsid w:val="00464689"/>
    <w:rsid w:val="00464A2D"/>
    <w:rsid w:val="00464D73"/>
    <w:rsid w:val="00465F31"/>
    <w:rsid w:val="004669E2"/>
    <w:rsid w:val="00466E90"/>
    <w:rsid w:val="004670E3"/>
    <w:rsid w:val="00470C31"/>
    <w:rsid w:val="0047116E"/>
    <w:rsid w:val="004718A0"/>
    <w:rsid w:val="00471C29"/>
    <w:rsid w:val="00471CF9"/>
    <w:rsid w:val="00471DE0"/>
    <w:rsid w:val="00471DF1"/>
    <w:rsid w:val="00471EC0"/>
    <w:rsid w:val="004720CC"/>
    <w:rsid w:val="00472589"/>
    <w:rsid w:val="00472997"/>
    <w:rsid w:val="004734D0"/>
    <w:rsid w:val="00473989"/>
    <w:rsid w:val="0047556B"/>
    <w:rsid w:val="0047563D"/>
    <w:rsid w:val="00475F00"/>
    <w:rsid w:val="00476782"/>
    <w:rsid w:val="004770C0"/>
    <w:rsid w:val="00477768"/>
    <w:rsid w:val="004814FE"/>
    <w:rsid w:val="004826A8"/>
    <w:rsid w:val="0048304A"/>
    <w:rsid w:val="00483503"/>
    <w:rsid w:val="00483C15"/>
    <w:rsid w:val="004848A1"/>
    <w:rsid w:val="00484E0F"/>
    <w:rsid w:val="004872DD"/>
    <w:rsid w:val="004873C1"/>
    <w:rsid w:val="0048745E"/>
    <w:rsid w:val="0049032A"/>
    <w:rsid w:val="004909AC"/>
    <w:rsid w:val="0049128B"/>
    <w:rsid w:val="00491DB2"/>
    <w:rsid w:val="0049236B"/>
    <w:rsid w:val="004924D1"/>
    <w:rsid w:val="004925A6"/>
    <w:rsid w:val="00492BC5"/>
    <w:rsid w:val="00494EBE"/>
    <w:rsid w:val="00495204"/>
    <w:rsid w:val="004956D7"/>
    <w:rsid w:val="004959FC"/>
    <w:rsid w:val="00495B80"/>
    <w:rsid w:val="004964F1"/>
    <w:rsid w:val="004964F4"/>
    <w:rsid w:val="00496B2C"/>
    <w:rsid w:val="00496D0C"/>
    <w:rsid w:val="00496DAB"/>
    <w:rsid w:val="00496E7A"/>
    <w:rsid w:val="0049796E"/>
    <w:rsid w:val="004A129C"/>
    <w:rsid w:val="004A16BC"/>
    <w:rsid w:val="004A1CB0"/>
    <w:rsid w:val="004A1CB7"/>
    <w:rsid w:val="004A2B94"/>
    <w:rsid w:val="004A3265"/>
    <w:rsid w:val="004A33D4"/>
    <w:rsid w:val="004A3BD7"/>
    <w:rsid w:val="004A40B9"/>
    <w:rsid w:val="004A6274"/>
    <w:rsid w:val="004A7017"/>
    <w:rsid w:val="004A70BE"/>
    <w:rsid w:val="004A79FF"/>
    <w:rsid w:val="004B0212"/>
    <w:rsid w:val="004B044D"/>
    <w:rsid w:val="004B1181"/>
    <w:rsid w:val="004B19CC"/>
    <w:rsid w:val="004B3F8F"/>
    <w:rsid w:val="004B4E2D"/>
    <w:rsid w:val="004B5824"/>
    <w:rsid w:val="004B5A66"/>
    <w:rsid w:val="004B63A3"/>
    <w:rsid w:val="004B6866"/>
    <w:rsid w:val="004B6F6A"/>
    <w:rsid w:val="004B7138"/>
    <w:rsid w:val="004B7780"/>
    <w:rsid w:val="004B7C0C"/>
    <w:rsid w:val="004C010D"/>
    <w:rsid w:val="004C12CA"/>
    <w:rsid w:val="004C22CC"/>
    <w:rsid w:val="004C2860"/>
    <w:rsid w:val="004C2B26"/>
    <w:rsid w:val="004C37AE"/>
    <w:rsid w:val="004C3898"/>
    <w:rsid w:val="004C63DB"/>
    <w:rsid w:val="004C6E12"/>
    <w:rsid w:val="004D2322"/>
    <w:rsid w:val="004D36B1"/>
    <w:rsid w:val="004D49BC"/>
    <w:rsid w:val="004D4E6D"/>
    <w:rsid w:val="004D50E7"/>
    <w:rsid w:val="004D5306"/>
    <w:rsid w:val="004D5CF8"/>
    <w:rsid w:val="004D6110"/>
    <w:rsid w:val="004D6968"/>
    <w:rsid w:val="004D71AA"/>
    <w:rsid w:val="004D788A"/>
    <w:rsid w:val="004D7BBD"/>
    <w:rsid w:val="004D7EBD"/>
    <w:rsid w:val="004E14BA"/>
    <w:rsid w:val="004E1C8F"/>
    <w:rsid w:val="004E2680"/>
    <w:rsid w:val="004E28F9"/>
    <w:rsid w:val="004E2AE3"/>
    <w:rsid w:val="004E2D28"/>
    <w:rsid w:val="004E365A"/>
    <w:rsid w:val="004E38DA"/>
    <w:rsid w:val="004E42A9"/>
    <w:rsid w:val="004E4309"/>
    <w:rsid w:val="004E462E"/>
    <w:rsid w:val="004E490E"/>
    <w:rsid w:val="004E4CB8"/>
    <w:rsid w:val="004E4E39"/>
    <w:rsid w:val="004E56DC"/>
    <w:rsid w:val="004E5D77"/>
    <w:rsid w:val="004E68B6"/>
    <w:rsid w:val="004E697A"/>
    <w:rsid w:val="004E6FD6"/>
    <w:rsid w:val="004E7531"/>
    <w:rsid w:val="004E75F5"/>
    <w:rsid w:val="004E76F4"/>
    <w:rsid w:val="004F0B4E"/>
    <w:rsid w:val="004F0B6C"/>
    <w:rsid w:val="004F1371"/>
    <w:rsid w:val="004F1BB4"/>
    <w:rsid w:val="004F2078"/>
    <w:rsid w:val="004F22DE"/>
    <w:rsid w:val="004F24B3"/>
    <w:rsid w:val="004F3A8F"/>
    <w:rsid w:val="004F3C6E"/>
    <w:rsid w:val="004F4DA3"/>
    <w:rsid w:val="004F6330"/>
    <w:rsid w:val="004F7389"/>
    <w:rsid w:val="004F7C6E"/>
    <w:rsid w:val="005019AD"/>
    <w:rsid w:val="00501BC8"/>
    <w:rsid w:val="00502689"/>
    <w:rsid w:val="005026E4"/>
    <w:rsid w:val="00503B60"/>
    <w:rsid w:val="005052E9"/>
    <w:rsid w:val="00505A9D"/>
    <w:rsid w:val="00505DEC"/>
    <w:rsid w:val="00506388"/>
    <w:rsid w:val="00506557"/>
    <w:rsid w:val="00506663"/>
    <w:rsid w:val="0050677A"/>
    <w:rsid w:val="00506940"/>
    <w:rsid w:val="0050700A"/>
    <w:rsid w:val="00507809"/>
    <w:rsid w:val="00507A40"/>
    <w:rsid w:val="005100AB"/>
    <w:rsid w:val="005101C3"/>
    <w:rsid w:val="005106B6"/>
    <w:rsid w:val="005108D8"/>
    <w:rsid w:val="00510C94"/>
    <w:rsid w:val="00510D41"/>
    <w:rsid w:val="005116F9"/>
    <w:rsid w:val="00511EB6"/>
    <w:rsid w:val="005130A6"/>
    <w:rsid w:val="00513184"/>
    <w:rsid w:val="005135F2"/>
    <w:rsid w:val="00514AA7"/>
    <w:rsid w:val="0051524C"/>
    <w:rsid w:val="005153A7"/>
    <w:rsid w:val="00515D53"/>
    <w:rsid w:val="0051644E"/>
    <w:rsid w:val="00516B8E"/>
    <w:rsid w:val="00516D79"/>
    <w:rsid w:val="00517977"/>
    <w:rsid w:val="00520A9C"/>
    <w:rsid w:val="005219CF"/>
    <w:rsid w:val="00522878"/>
    <w:rsid w:val="00522966"/>
    <w:rsid w:val="00522B0F"/>
    <w:rsid w:val="005231EA"/>
    <w:rsid w:val="005237D1"/>
    <w:rsid w:val="00523877"/>
    <w:rsid w:val="00523C0B"/>
    <w:rsid w:val="0052508C"/>
    <w:rsid w:val="0052520F"/>
    <w:rsid w:val="00526113"/>
    <w:rsid w:val="00527142"/>
    <w:rsid w:val="00527B3E"/>
    <w:rsid w:val="00527DD1"/>
    <w:rsid w:val="00530141"/>
    <w:rsid w:val="00530565"/>
    <w:rsid w:val="005307FE"/>
    <w:rsid w:val="00531B7A"/>
    <w:rsid w:val="005322B0"/>
    <w:rsid w:val="00533002"/>
    <w:rsid w:val="005330B0"/>
    <w:rsid w:val="005343AB"/>
    <w:rsid w:val="00534B59"/>
    <w:rsid w:val="00534CB1"/>
    <w:rsid w:val="005359FA"/>
    <w:rsid w:val="00535EC8"/>
    <w:rsid w:val="00536759"/>
    <w:rsid w:val="00536A40"/>
    <w:rsid w:val="0053718B"/>
    <w:rsid w:val="005371A3"/>
    <w:rsid w:val="005378CA"/>
    <w:rsid w:val="00537A69"/>
    <w:rsid w:val="00537C62"/>
    <w:rsid w:val="0054061A"/>
    <w:rsid w:val="005415FC"/>
    <w:rsid w:val="005425F5"/>
    <w:rsid w:val="00543D7A"/>
    <w:rsid w:val="00544DDD"/>
    <w:rsid w:val="00545440"/>
    <w:rsid w:val="0054568C"/>
    <w:rsid w:val="005457BC"/>
    <w:rsid w:val="00546050"/>
    <w:rsid w:val="00546970"/>
    <w:rsid w:val="00546E10"/>
    <w:rsid w:val="00546E82"/>
    <w:rsid w:val="0055011A"/>
    <w:rsid w:val="00551386"/>
    <w:rsid w:val="005527C3"/>
    <w:rsid w:val="0055347F"/>
    <w:rsid w:val="00554C1D"/>
    <w:rsid w:val="00554D5F"/>
    <w:rsid w:val="00554D66"/>
    <w:rsid w:val="00554E19"/>
    <w:rsid w:val="0055530E"/>
    <w:rsid w:val="005564B2"/>
    <w:rsid w:val="00556C66"/>
    <w:rsid w:val="005574AE"/>
    <w:rsid w:val="00557886"/>
    <w:rsid w:val="00557BD2"/>
    <w:rsid w:val="0056121F"/>
    <w:rsid w:val="0056157B"/>
    <w:rsid w:val="00561D4E"/>
    <w:rsid w:val="005622AB"/>
    <w:rsid w:val="005626B3"/>
    <w:rsid w:val="00562827"/>
    <w:rsid w:val="00562A21"/>
    <w:rsid w:val="00563C7E"/>
    <w:rsid w:val="005640B6"/>
    <w:rsid w:val="0056412C"/>
    <w:rsid w:val="00564381"/>
    <w:rsid w:val="00564CCF"/>
    <w:rsid w:val="0056645F"/>
    <w:rsid w:val="00566BBF"/>
    <w:rsid w:val="0056722B"/>
    <w:rsid w:val="00567913"/>
    <w:rsid w:val="00567B77"/>
    <w:rsid w:val="00570B86"/>
    <w:rsid w:val="00570CDB"/>
    <w:rsid w:val="00570F58"/>
    <w:rsid w:val="005715F6"/>
    <w:rsid w:val="00572304"/>
    <w:rsid w:val="005724B0"/>
    <w:rsid w:val="00572505"/>
    <w:rsid w:val="00573311"/>
    <w:rsid w:val="00573BFC"/>
    <w:rsid w:val="00573F66"/>
    <w:rsid w:val="00574133"/>
    <w:rsid w:val="005750D0"/>
    <w:rsid w:val="00575220"/>
    <w:rsid w:val="00575B52"/>
    <w:rsid w:val="00576D53"/>
    <w:rsid w:val="00576E46"/>
    <w:rsid w:val="005775E0"/>
    <w:rsid w:val="00580387"/>
    <w:rsid w:val="00580B20"/>
    <w:rsid w:val="005811BA"/>
    <w:rsid w:val="00581642"/>
    <w:rsid w:val="00581CBE"/>
    <w:rsid w:val="00581FAC"/>
    <w:rsid w:val="00582454"/>
    <w:rsid w:val="00582809"/>
    <w:rsid w:val="005844F9"/>
    <w:rsid w:val="00585621"/>
    <w:rsid w:val="0058596B"/>
    <w:rsid w:val="00585BFC"/>
    <w:rsid w:val="0058798C"/>
    <w:rsid w:val="005900B1"/>
    <w:rsid w:val="005900FA"/>
    <w:rsid w:val="00590443"/>
    <w:rsid w:val="00590D7D"/>
    <w:rsid w:val="00592007"/>
    <w:rsid w:val="00592364"/>
    <w:rsid w:val="00592C1E"/>
    <w:rsid w:val="00592D58"/>
    <w:rsid w:val="005935A4"/>
    <w:rsid w:val="00593A2D"/>
    <w:rsid w:val="0059405B"/>
    <w:rsid w:val="005948C2"/>
    <w:rsid w:val="00594B70"/>
    <w:rsid w:val="005958AC"/>
    <w:rsid w:val="00595DCA"/>
    <w:rsid w:val="005963C8"/>
    <w:rsid w:val="00596605"/>
    <w:rsid w:val="0059673D"/>
    <w:rsid w:val="005973CA"/>
    <w:rsid w:val="0059779B"/>
    <w:rsid w:val="005A0156"/>
    <w:rsid w:val="005A02FA"/>
    <w:rsid w:val="005A034F"/>
    <w:rsid w:val="005A0DC4"/>
    <w:rsid w:val="005A152E"/>
    <w:rsid w:val="005A1A2B"/>
    <w:rsid w:val="005A209A"/>
    <w:rsid w:val="005A372D"/>
    <w:rsid w:val="005A3858"/>
    <w:rsid w:val="005A3FD5"/>
    <w:rsid w:val="005A5A32"/>
    <w:rsid w:val="005A5A54"/>
    <w:rsid w:val="005A5DAC"/>
    <w:rsid w:val="005A62C0"/>
    <w:rsid w:val="005A64A3"/>
    <w:rsid w:val="005A662D"/>
    <w:rsid w:val="005A6C41"/>
    <w:rsid w:val="005A71F0"/>
    <w:rsid w:val="005A7424"/>
    <w:rsid w:val="005A77FE"/>
    <w:rsid w:val="005A7FA1"/>
    <w:rsid w:val="005B033F"/>
    <w:rsid w:val="005B1409"/>
    <w:rsid w:val="005B1436"/>
    <w:rsid w:val="005B2027"/>
    <w:rsid w:val="005B2B60"/>
    <w:rsid w:val="005B2C70"/>
    <w:rsid w:val="005B35D7"/>
    <w:rsid w:val="005B3651"/>
    <w:rsid w:val="005B392A"/>
    <w:rsid w:val="005B397F"/>
    <w:rsid w:val="005B3AA3"/>
    <w:rsid w:val="005B3B4C"/>
    <w:rsid w:val="005B5C2F"/>
    <w:rsid w:val="005B6543"/>
    <w:rsid w:val="005B6F83"/>
    <w:rsid w:val="005B772B"/>
    <w:rsid w:val="005B77B8"/>
    <w:rsid w:val="005C003F"/>
    <w:rsid w:val="005C0309"/>
    <w:rsid w:val="005C1118"/>
    <w:rsid w:val="005C177B"/>
    <w:rsid w:val="005C1904"/>
    <w:rsid w:val="005C1959"/>
    <w:rsid w:val="005C2412"/>
    <w:rsid w:val="005C2523"/>
    <w:rsid w:val="005C25A4"/>
    <w:rsid w:val="005C35C2"/>
    <w:rsid w:val="005C39DB"/>
    <w:rsid w:val="005C3C10"/>
    <w:rsid w:val="005C4419"/>
    <w:rsid w:val="005C47E6"/>
    <w:rsid w:val="005C6829"/>
    <w:rsid w:val="005C74FB"/>
    <w:rsid w:val="005C77DD"/>
    <w:rsid w:val="005C7BD2"/>
    <w:rsid w:val="005D06DA"/>
    <w:rsid w:val="005D0C30"/>
    <w:rsid w:val="005D1602"/>
    <w:rsid w:val="005D1EE8"/>
    <w:rsid w:val="005D4178"/>
    <w:rsid w:val="005D458F"/>
    <w:rsid w:val="005D6B64"/>
    <w:rsid w:val="005D7D6A"/>
    <w:rsid w:val="005E00CA"/>
    <w:rsid w:val="005E1270"/>
    <w:rsid w:val="005E1993"/>
    <w:rsid w:val="005E385F"/>
    <w:rsid w:val="005E41CA"/>
    <w:rsid w:val="005E4B35"/>
    <w:rsid w:val="005E4E5C"/>
    <w:rsid w:val="005E5568"/>
    <w:rsid w:val="005E57F1"/>
    <w:rsid w:val="005E5B81"/>
    <w:rsid w:val="005E5F3C"/>
    <w:rsid w:val="005E7C39"/>
    <w:rsid w:val="005F0EB8"/>
    <w:rsid w:val="005F1BE1"/>
    <w:rsid w:val="005F1F3A"/>
    <w:rsid w:val="005F2479"/>
    <w:rsid w:val="005F26D4"/>
    <w:rsid w:val="005F26DA"/>
    <w:rsid w:val="005F276F"/>
    <w:rsid w:val="005F28FD"/>
    <w:rsid w:val="005F2C27"/>
    <w:rsid w:val="005F2CB1"/>
    <w:rsid w:val="005F2DBD"/>
    <w:rsid w:val="005F3025"/>
    <w:rsid w:val="005F55BB"/>
    <w:rsid w:val="005F5736"/>
    <w:rsid w:val="005F5797"/>
    <w:rsid w:val="005F5D2F"/>
    <w:rsid w:val="005F618C"/>
    <w:rsid w:val="005F639A"/>
    <w:rsid w:val="005F6D03"/>
    <w:rsid w:val="005F70BD"/>
    <w:rsid w:val="005F74F3"/>
    <w:rsid w:val="005F7F60"/>
    <w:rsid w:val="00600682"/>
    <w:rsid w:val="00602385"/>
    <w:rsid w:val="00602581"/>
    <w:rsid w:val="0060283C"/>
    <w:rsid w:val="00603185"/>
    <w:rsid w:val="00604F14"/>
    <w:rsid w:val="00605254"/>
    <w:rsid w:val="00606120"/>
    <w:rsid w:val="0060635E"/>
    <w:rsid w:val="006064C1"/>
    <w:rsid w:val="0060758A"/>
    <w:rsid w:val="00607602"/>
    <w:rsid w:val="00607675"/>
    <w:rsid w:val="0061018D"/>
    <w:rsid w:val="00610CD5"/>
    <w:rsid w:val="00610F77"/>
    <w:rsid w:val="00611A67"/>
    <w:rsid w:val="00611B83"/>
    <w:rsid w:val="00612373"/>
    <w:rsid w:val="00612E36"/>
    <w:rsid w:val="00612E88"/>
    <w:rsid w:val="00613257"/>
    <w:rsid w:val="0061374B"/>
    <w:rsid w:val="00613B1C"/>
    <w:rsid w:val="00613E8C"/>
    <w:rsid w:val="006157D3"/>
    <w:rsid w:val="00617156"/>
    <w:rsid w:val="00620607"/>
    <w:rsid w:val="00620877"/>
    <w:rsid w:val="00620A71"/>
    <w:rsid w:val="00620D80"/>
    <w:rsid w:val="006219D5"/>
    <w:rsid w:val="00622039"/>
    <w:rsid w:val="00622494"/>
    <w:rsid w:val="00623124"/>
    <w:rsid w:val="006234A6"/>
    <w:rsid w:val="0062388B"/>
    <w:rsid w:val="00623AD2"/>
    <w:rsid w:val="006258C0"/>
    <w:rsid w:val="00625E81"/>
    <w:rsid w:val="00626013"/>
    <w:rsid w:val="00626089"/>
    <w:rsid w:val="006263A6"/>
    <w:rsid w:val="00627384"/>
    <w:rsid w:val="00627D22"/>
    <w:rsid w:val="00630001"/>
    <w:rsid w:val="00630077"/>
    <w:rsid w:val="006311B3"/>
    <w:rsid w:val="0063224B"/>
    <w:rsid w:val="00632294"/>
    <w:rsid w:val="0063284C"/>
    <w:rsid w:val="00632F79"/>
    <w:rsid w:val="00633D54"/>
    <w:rsid w:val="0063491D"/>
    <w:rsid w:val="00635449"/>
    <w:rsid w:val="006358E7"/>
    <w:rsid w:val="00635F8C"/>
    <w:rsid w:val="00636398"/>
    <w:rsid w:val="006368D3"/>
    <w:rsid w:val="006377EC"/>
    <w:rsid w:val="00637968"/>
    <w:rsid w:val="00640070"/>
    <w:rsid w:val="0064092D"/>
    <w:rsid w:val="006410D6"/>
    <w:rsid w:val="0064132D"/>
    <w:rsid w:val="0064151F"/>
    <w:rsid w:val="00641533"/>
    <w:rsid w:val="00641880"/>
    <w:rsid w:val="00641E8D"/>
    <w:rsid w:val="00641EB8"/>
    <w:rsid w:val="0064208D"/>
    <w:rsid w:val="00643475"/>
    <w:rsid w:val="0064396A"/>
    <w:rsid w:val="00643BDA"/>
    <w:rsid w:val="006452CA"/>
    <w:rsid w:val="00645613"/>
    <w:rsid w:val="006458F0"/>
    <w:rsid w:val="0064624E"/>
    <w:rsid w:val="00646685"/>
    <w:rsid w:val="00646978"/>
    <w:rsid w:val="00646D16"/>
    <w:rsid w:val="00647161"/>
    <w:rsid w:val="00647880"/>
    <w:rsid w:val="00647A0C"/>
    <w:rsid w:val="00647F86"/>
    <w:rsid w:val="00650A23"/>
    <w:rsid w:val="00650AB9"/>
    <w:rsid w:val="00651BB1"/>
    <w:rsid w:val="006524B8"/>
    <w:rsid w:val="006528CF"/>
    <w:rsid w:val="00652BD0"/>
    <w:rsid w:val="00653D4A"/>
    <w:rsid w:val="00653ECF"/>
    <w:rsid w:val="006550E6"/>
    <w:rsid w:val="00655733"/>
    <w:rsid w:val="00655ACD"/>
    <w:rsid w:val="00655DED"/>
    <w:rsid w:val="006565E7"/>
    <w:rsid w:val="00656A92"/>
    <w:rsid w:val="00656DDE"/>
    <w:rsid w:val="0065733B"/>
    <w:rsid w:val="00657D01"/>
    <w:rsid w:val="0066011D"/>
    <w:rsid w:val="006607C0"/>
    <w:rsid w:val="006613A6"/>
    <w:rsid w:val="006627A2"/>
    <w:rsid w:val="00662A2A"/>
    <w:rsid w:val="00662F7E"/>
    <w:rsid w:val="006634E6"/>
    <w:rsid w:val="006638A0"/>
    <w:rsid w:val="006649DA"/>
    <w:rsid w:val="006651B6"/>
    <w:rsid w:val="006655EE"/>
    <w:rsid w:val="00667064"/>
    <w:rsid w:val="00667B5A"/>
    <w:rsid w:val="00667EE7"/>
    <w:rsid w:val="00667F17"/>
    <w:rsid w:val="00670582"/>
    <w:rsid w:val="00670922"/>
    <w:rsid w:val="00670BE1"/>
    <w:rsid w:val="00670D59"/>
    <w:rsid w:val="006714F3"/>
    <w:rsid w:val="0067207D"/>
    <w:rsid w:val="0067218F"/>
    <w:rsid w:val="0067286D"/>
    <w:rsid w:val="00673351"/>
    <w:rsid w:val="00673428"/>
    <w:rsid w:val="00674030"/>
    <w:rsid w:val="006741E2"/>
    <w:rsid w:val="006741EA"/>
    <w:rsid w:val="006741F2"/>
    <w:rsid w:val="00674CC3"/>
    <w:rsid w:val="00674F26"/>
    <w:rsid w:val="00675C72"/>
    <w:rsid w:val="006762AE"/>
    <w:rsid w:val="006771F9"/>
    <w:rsid w:val="006775C9"/>
    <w:rsid w:val="00677676"/>
    <w:rsid w:val="006776D7"/>
    <w:rsid w:val="00677949"/>
    <w:rsid w:val="00680021"/>
    <w:rsid w:val="00681003"/>
    <w:rsid w:val="00681185"/>
    <w:rsid w:val="006817C9"/>
    <w:rsid w:val="006829EA"/>
    <w:rsid w:val="00683DC1"/>
    <w:rsid w:val="00683ECE"/>
    <w:rsid w:val="00685BBB"/>
    <w:rsid w:val="006867F9"/>
    <w:rsid w:val="0068722C"/>
    <w:rsid w:val="006873DC"/>
    <w:rsid w:val="0068775B"/>
    <w:rsid w:val="00687814"/>
    <w:rsid w:val="00690749"/>
    <w:rsid w:val="00690F41"/>
    <w:rsid w:val="006916FD"/>
    <w:rsid w:val="00691797"/>
    <w:rsid w:val="006917C3"/>
    <w:rsid w:val="00691B11"/>
    <w:rsid w:val="00691D38"/>
    <w:rsid w:val="00692BB0"/>
    <w:rsid w:val="00692C56"/>
    <w:rsid w:val="00693196"/>
    <w:rsid w:val="0069323D"/>
    <w:rsid w:val="006936BD"/>
    <w:rsid w:val="00695285"/>
    <w:rsid w:val="00695FC2"/>
    <w:rsid w:val="0069652B"/>
    <w:rsid w:val="00696949"/>
    <w:rsid w:val="00696FE3"/>
    <w:rsid w:val="00697052"/>
    <w:rsid w:val="00697597"/>
    <w:rsid w:val="006976B8"/>
    <w:rsid w:val="00697A28"/>
    <w:rsid w:val="006A0A16"/>
    <w:rsid w:val="006A13A0"/>
    <w:rsid w:val="006A1613"/>
    <w:rsid w:val="006A1EB4"/>
    <w:rsid w:val="006A23DD"/>
    <w:rsid w:val="006A249D"/>
    <w:rsid w:val="006A2F78"/>
    <w:rsid w:val="006A46FB"/>
    <w:rsid w:val="006A4711"/>
    <w:rsid w:val="006A4DD6"/>
    <w:rsid w:val="006A5E28"/>
    <w:rsid w:val="006A66DC"/>
    <w:rsid w:val="006A697B"/>
    <w:rsid w:val="006A6BEE"/>
    <w:rsid w:val="006A71AE"/>
    <w:rsid w:val="006A7AFF"/>
    <w:rsid w:val="006A7DE4"/>
    <w:rsid w:val="006B013E"/>
    <w:rsid w:val="006B05F6"/>
    <w:rsid w:val="006B0DA2"/>
    <w:rsid w:val="006B0EB2"/>
    <w:rsid w:val="006B10DD"/>
    <w:rsid w:val="006B1816"/>
    <w:rsid w:val="006B1F9D"/>
    <w:rsid w:val="006B1FB9"/>
    <w:rsid w:val="006B2099"/>
    <w:rsid w:val="006B35DD"/>
    <w:rsid w:val="006B3EC2"/>
    <w:rsid w:val="006B50CF"/>
    <w:rsid w:val="006B57F4"/>
    <w:rsid w:val="006B5BB1"/>
    <w:rsid w:val="006B5C9F"/>
    <w:rsid w:val="006B687E"/>
    <w:rsid w:val="006B6B47"/>
    <w:rsid w:val="006B6B79"/>
    <w:rsid w:val="006B6E94"/>
    <w:rsid w:val="006B7225"/>
    <w:rsid w:val="006B776B"/>
    <w:rsid w:val="006C008A"/>
    <w:rsid w:val="006C03B8"/>
    <w:rsid w:val="006C0D29"/>
    <w:rsid w:val="006C26BE"/>
    <w:rsid w:val="006C3827"/>
    <w:rsid w:val="006C3A9E"/>
    <w:rsid w:val="006C41BC"/>
    <w:rsid w:val="006C4F2E"/>
    <w:rsid w:val="006C570C"/>
    <w:rsid w:val="006C5EC9"/>
    <w:rsid w:val="006C6059"/>
    <w:rsid w:val="006C6212"/>
    <w:rsid w:val="006C6F85"/>
    <w:rsid w:val="006C7522"/>
    <w:rsid w:val="006D028A"/>
    <w:rsid w:val="006D0DB6"/>
    <w:rsid w:val="006D12E8"/>
    <w:rsid w:val="006D2455"/>
    <w:rsid w:val="006D3159"/>
    <w:rsid w:val="006D33A0"/>
    <w:rsid w:val="006D3DE3"/>
    <w:rsid w:val="006D43DE"/>
    <w:rsid w:val="006D5DAF"/>
    <w:rsid w:val="006D6F08"/>
    <w:rsid w:val="006D701A"/>
    <w:rsid w:val="006D757F"/>
    <w:rsid w:val="006E062C"/>
    <w:rsid w:val="006E0D4C"/>
    <w:rsid w:val="006E13B5"/>
    <w:rsid w:val="006E13C7"/>
    <w:rsid w:val="006E1433"/>
    <w:rsid w:val="006E1BAA"/>
    <w:rsid w:val="006E1C82"/>
    <w:rsid w:val="006E289C"/>
    <w:rsid w:val="006E28B7"/>
    <w:rsid w:val="006E2A9B"/>
    <w:rsid w:val="006E2FD0"/>
    <w:rsid w:val="006E3136"/>
    <w:rsid w:val="006E3310"/>
    <w:rsid w:val="006E375D"/>
    <w:rsid w:val="006E3E78"/>
    <w:rsid w:val="006E48C6"/>
    <w:rsid w:val="006E4BD9"/>
    <w:rsid w:val="006E4E39"/>
    <w:rsid w:val="006E4F1B"/>
    <w:rsid w:val="006E4FF4"/>
    <w:rsid w:val="006E565E"/>
    <w:rsid w:val="006E5CA6"/>
    <w:rsid w:val="006E5DFA"/>
    <w:rsid w:val="006E6171"/>
    <w:rsid w:val="006E673D"/>
    <w:rsid w:val="006E68C0"/>
    <w:rsid w:val="006E7978"/>
    <w:rsid w:val="006E7D3B"/>
    <w:rsid w:val="006F0A3C"/>
    <w:rsid w:val="006F0C10"/>
    <w:rsid w:val="006F1B70"/>
    <w:rsid w:val="006F1F6B"/>
    <w:rsid w:val="006F2A9F"/>
    <w:rsid w:val="006F341D"/>
    <w:rsid w:val="006F3588"/>
    <w:rsid w:val="006F3756"/>
    <w:rsid w:val="006F3852"/>
    <w:rsid w:val="006F3CDE"/>
    <w:rsid w:val="006F469D"/>
    <w:rsid w:val="006F581A"/>
    <w:rsid w:val="006F58D4"/>
    <w:rsid w:val="006F5A86"/>
    <w:rsid w:val="006F5BAC"/>
    <w:rsid w:val="006F64A0"/>
    <w:rsid w:val="006F64F6"/>
    <w:rsid w:val="006F6582"/>
    <w:rsid w:val="006F6F09"/>
    <w:rsid w:val="006F701D"/>
    <w:rsid w:val="006F72CC"/>
    <w:rsid w:val="00700722"/>
    <w:rsid w:val="0070105F"/>
    <w:rsid w:val="00701234"/>
    <w:rsid w:val="007012C6"/>
    <w:rsid w:val="007014DD"/>
    <w:rsid w:val="00702235"/>
    <w:rsid w:val="00702994"/>
    <w:rsid w:val="00702F3D"/>
    <w:rsid w:val="0070346E"/>
    <w:rsid w:val="00703BEB"/>
    <w:rsid w:val="007042F7"/>
    <w:rsid w:val="00704E03"/>
    <w:rsid w:val="00704EDB"/>
    <w:rsid w:val="00705C0E"/>
    <w:rsid w:val="00706101"/>
    <w:rsid w:val="00706CFB"/>
    <w:rsid w:val="00707072"/>
    <w:rsid w:val="007072E2"/>
    <w:rsid w:val="00707991"/>
    <w:rsid w:val="00707C56"/>
    <w:rsid w:val="00707D61"/>
    <w:rsid w:val="00707DC8"/>
    <w:rsid w:val="0071004B"/>
    <w:rsid w:val="007110AF"/>
    <w:rsid w:val="007116F6"/>
    <w:rsid w:val="00712287"/>
    <w:rsid w:val="00712508"/>
    <w:rsid w:val="00712772"/>
    <w:rsid w:val="00712838"/>
    <w:rsid w:val="00712BF5"/>
    <w:rsid w:val="00712F7B"/>
    <w:rsid w:val="007132F3"/>
    <w:rsid w:val="00713426"/>
    <w:rsid w:val="007138E4"/>
    <w:rsid w:val="007139CD"/>
    <w:rsid w:val="00714314"/>
    <w:rsid w:val="007148D3"/>
    <w:rsid w:val="00715B9A"/>
    <w:rsid w:val="00715FE7"/>
    <w:rsid w:val="0071698B"/>
    <w:rsid w:val="00716B79"/>
    <w:rsid w:val="00716BAA"/>
    <w:rsid w:val="0071712C"/>
    <w:rsid w:val="007174BF"/>
    <w:rsid w:val="007178F8"/>
    <w:rsid w:val="0072070E"/>
    <w:rsid w:val="00720CE3"/>
    <w:rsid w:val="00721B32"/>
    <w:rsid w:val="00722211"/>
    <w:rsid w:val="00722606"/>
    <w:rsid w:val="00722D6E"/>
    <w:rsid w:val="00723E8B"/>
    <w:rsid w:val="00724227"/>
    <w:rsid w:val="00724A0A"/>
    <w:rsid w:val="00724E03"/>
    <w:rsid w:val="00724E61"/>
    <w:rsid w:val="007257D0"/>
    <w:rsid w:val="00726D95"/>
    <w:rsid w:val="00726EA6"/>
    <w:rsid w:val="00726F2D"/>
    <w:rsid w:val="00727208"/>
    <w:rsid w:val="007272AB"/>
    <w:rsid w:val="00727680"/>
    <w:rsid w:val="00727C99"/>
    <w:rsid w:val="00727CC0"/>
    <w:rsid w:val="00730B86"/>
    <w:rsid w:val="007316FA"/>
    <w:rsid w:val="0073181C"/>
    <w:rsid w:val="00731B67"/>
    <w:rsid w:val="00731D98"/>
    <w:rsid w:val="00732660"/>
    <w:rsid w:val="00732B3C"/>
    <w:rsid w:val="007331DC"/>
    <w:rsid w:val="00733A69"/>
    <w:rsid w:val="00733C2B"/>
    <w:rsid w:val="00734386"/>
    <w:rsid w:val="00734394"/>
    <w:rsid w:val="007343FD"/>
    <w:rsid w:val="007346E6"/>
    <w:rsid w:val="007348B1"/>
    <w:rsid w:val="00734D1C"/>
    <w:rsid w:val="00734FB2"/>
    <w:rsid w:val="00735392"/>
    <w:rsid w:val="00735510"/>
    <w:rsid w:val="00735BCA"/>
    <w:rsid w:val="00735D1E"/>
    <w:rsid w:val="0073619F"/>
    <w:rsid w:val="007362A6"/>
    <w:rsid w:val="00736D7D"/>
    <w:rsid w:val="00737249"/>
    <w:rsid w:val="00740E58"/>
    <w:rsid w:val="007418D1"/>
    <w:rsid w:val="00742702"/>
    <w:rsid w:val="00742779"/>
    <w:rsid w:val="00742799"/>
    <w:rsid w:val="00742A9F"/>
    <w:rsid w:val="00742AAF"/>
    <w:rsid w:val="00743FFC"/>
    <w:rsid w:val="0074408C"/>
    <w:rsid w:val="007445A0"/>
    <w:rsid w:val="0074524B"/>
    <w:rsid w:val="00745F6A"/>
    <w:rsid w:val="00746433"/>
    <w:rsid w:val="0074650A"/>
    <w:rsid w:val="00746AD2"/>
    <w:rsid w:val="00746C4B"/>
    <w:rsid w:val="007470F0"/>
    <w:rsid w:val="00747632"/>
    <w:rsid w:val="00747D8B"/>
    <w:rsid w:val="0075000A"/>
    <w:rsid w:val="0075038C"/>
    <w:rsid w:val="0075059A"/>
    <w:rsid w:val="00750EDB"/>
    <w:rsid w:val="00751228"/>
    <w:rsid w:val="007513CF"/>
    <w:rsid w:val="00751E23"/>
    <w:rsid w:val="00751EDC"/>
    <w:rsid w:val="00751F79"/>
    <w:rsid w:val="0075387E"/>
    <w:rsid w:val="00753916"/>
    <w:rsid w:val="00753E93"/>
    <w:rsid w:val="00754AF3"/>
    <w:rsid w:val="007556A2"/>
    <w:rsid w:val="007560E9"/>
    <w:rsid w:val="00757046"/>
    <w:rsid w:val="007571E1"/>
    <w:rsid w:val="00760170"/>
    <w:rsid w:val="007604B2"/>
    <w:rsid w:val="00761EB6"/>
    <w:rsid w:val="0076224E"/>
    <w:rsid w:val="00762840"/>
    <w:rsid w:val="007629C0"/>
    <w:rsid w:val="00762D17"/>
    <w:rsid w:val="007634B0"/>
    <w:rsid w:val="00763ACF"/>
    <w:rsid w:val="0076410D"/>
    <w:rsid w:val="00764BCB"/>
    <w:rsid w:val="00765038"/>
    <w:rsid w:val="00765281"/>
    <w:rsid w:val="00766BAD"/>
    <w:rsid w:val="0076764B"/>
    <w:rsid w:val="0076798D"/>
    <w:rsid w:val="00767AFD"/>
    <w:rsid w:val="00770B97"/>
    <w:rsid w:val="00771499"/>
    <w:rsid w:val="007714D3"/>
    <w:rsid w:val="00771683"/>
    <w:rsid w:val="00771F9B"/>
    <w:rsid w:val="0077221B"/>
    <w:rsid w:val="007722A9"/>
    <w:rsid w:val="0077280B"/>
    <w:rsid w:val="007729A2"/>
    <w:rsid w:val="00772AFB"/>
    <w:rsid w:val="00772B10"/>
    <w:rsid w:val="00772B43"/>
    <w:rsid w:val="00772F58"/>
    <w:rsid w:val="007745B8"/>
    <w:rsid w:val="007747B3"/>
    <w:rsid w:val="00775280"/>
    <w:rsid w:val="007755F2"/>
    <w:rsid w:val="00775A6B"/>
    <w:rsid w:val="0077689D"/>
    <w:rsid w:val="00776971"/>
    <w:rsid w:val="00776C1A"/>
    <w:rsid w:val="00776E62"/>
    <w:rsid w:val="00777631"/>
    <w:rsid w:val="0078008F"/>
    <w:rsid w:val="00780A80"/>
    <w:rsid w:val="00780BEF"/>
    <w:rsid w:val="00780E25"/>
    <w:rsid w:val="0078177E"/>
    <w:rsid w:val="00781F3C"/>
    <w:rsid w:val="00782027"/>
    <w:rsid w:val="00782690"/>
    <w:rsid w:val="00782BF8"/>
    <w:rsid w:val="0078304C"/>
    <w:rsid w:val="00783340"/>
    <w:rsid w:val="00783673"/>
    <w:rsid w:val="007836B0"/>
    <w:rsid w:val="007837BD"/>
    <w:rsid w:val="00783C1A"/>
    <w:rsid w:val="00783D57"/>
    <w:rsid w:val="007844FD"/>
    <w:rsid w:val="00784B6F"/>
    <w:rsid w:val="00785490"/>
    <w:rsid w:val="00785F34"/>
    <w:rsid w:val="007860A7"/>
    <w:rsid w:val="007863A0"/>
    <w:rsid w:val="007863F2"/>
    <w:rsid w:val="00786723"/>
    <w:rsid w:val="00787141"/>
    <w:rsid w:val="0078714A"/>
    <w:rsid w:val="00787A39"/>
    <w:rsid w:val="00787B66"/>
    <w:rsid w:val="00790066"/>
    <w:rsid w:val="007914D0"/>
    <w:rsid w:val="00791C11"/>
    <w:rsid w:val="0079203D"/>
    <w:rsid w:val="007925EA"/>
    <w:rsid w:val="00792BA6"/>
    <w:rsid w:val="00792BB6"/>
    <w:rsid w:val="00792F6B"/>
    <w:rsid w:val="00793CD8"/>
    <w:rsid w:val="00794552"/>
    <w:rsid w:val="00794E6E"/>
    <w:rsid w:val="00795C92"/>
    <w:rsid w:val="00795F77"/>
    <w:rsid w:val="0079620E"/>
    <w:rsid w:val="00796231"/>
    <w:rsid w:val="00796FEE"/>
    <w:rsid w:val="00797173"/>
    <w:rsid w:val="0079745C"/>
    <w:rsid w:val="007A00FB"/>
    <w:rsid w:val="007A1A91"/>
    <w:rsid w:val="007A1C33"/>
    <w:rsid w:val="007A1CB3"/>
    <w:rsid w:val="007A2222"/>
    <w:rsid w:val="007A2B1C"/>
    <w:rsid w:val="007A2E63"/>
    <w:rsid w:val="007A306F"/>
    <w:rsid w:val="007A32D1"/>
    <w:rsid w:val="007A3332"/>
    <w:rsid w:val="007A3A24"/>
    <w:rsid w:val="007A43A6"/>
    <w:rsid w:val="007A44B6"/>
    <w:rsid w:val="007A58A6"/>
    <w:rsid w:val="007A6A57"/>
    <w:rsid w:val="007A7736"/>
    <w:rsid w:val="007A7C3E"/>
    <w:rsid w:val="007B0175"/>
    <w:rsid w:val="007B0A32"/>
    <w:rsid w:val="007B1AF2"/>
    <w:rsid w:val="007B1DFA"/>
    <w:rsid w:val="007B23C8"/>
    <w:rsid w:val="007B3184"/>
    <w:rsid w:val="007B3D2D"/>
    <w:rsid w:val="007B3F9C"/>
    <w:rsid w:val="007B419E"/>
    <w:rsid w:val="007B4424"/>
    <w:rsid w:val="007B4E6A"/>
    <w:rsid w:val="007B50AE"/>
    <w:rsid w:val="007B51DF"/>
    <w:rsid w:val="007B565F"/>
    <w:rsid w:val="007B58DF"/>
    <w:rsid w:val="007B60E3"/>
    <w:rsid w:val="007B686E"/>
    <w:rsid w:val="007B6953"/>
    <w:rsid w:val="007B6CE8"/>
    <w:rsid w:val="007B6DAC"/>
    <w:rsid w:val="007B70E6"/>
    <w:rsid w:val="007C0410"/>
    <w:rsid w:val="007C05DD"/>
    <w:rsid w:val="007C0A16"/>
    <w:rsid w:val="007C10CD"/>
    <w:rsid w:val="007C1628"/>
    <w:rsid w:val="007C1730"/>
    <w:rsid w:val="007C1FF2"/>
    <w:rsid w:val="007C2683"/>
    <w:rsid w:val="007C2B8F"/>
    <w:rsid w:val="007C321C"/>
    <w:rsid w:val="007C3D18"/>
    <w:rsid w:val="007C48FB"/>
    <w:rsid w:val="007C5AC9"/>
    <w:rsid w:val="007C60BF"/>
    <w:rsid w:val="007C62ED"/>
    <w:rsid w:val="007C6A07"/>
    <w:rsid w:val="007C6D24"/>
    <w:rsid w:val="007C6F3D"/>
    <w:rsid w:val="007C707D"/>
    <w:rsid w:val="007C7100"/>
    <w:rsid w:val="007C7471"/>
    <w:rsid w:val="007C75A1"/>
    <w:rsid w:val="007C77A5"/>
    <w:rsid w:val="007D04E5"/>
    <w:rsid w:val="007D0ABD"/>
    <w:rsid w:val="007D1B27"/>
    <w:rsid w:val="007D2D77"/>
    <w:rsid w:val="007D310E"/>
    <w:rsid w:val="007D35E8"/>
    <w:rsid w:val="007D3940"/>
    <w:rsid w:val="007D416F"/>
    <w:rsid w:val="007D4E76"/>
    <w:rsid w:val="007D5220"/>
    <w:rsid w:val="007D5528"/>
    <w:rsid w:val="007D5901"/>
    <w:rsid w:val="007D63A2"/>
    <w:rsid w:val="007D68A4"/>
    <w:rsid w:val="007D7205"/>
    <w:rsid w:val="007D741A"/>
    <w:rsid w:val="007D7526"/>
    <w:rsid w:val="007D7A99"/>
    <w:rsid w:val="007D7B4E"/>
    <w:rsid w:val="007D7BDA"/>
    <w:rsid w:val="007E042F"/>
    <w:rsid w:val="007E0D76"/>
    <w:rsid w:val="007E1732"/>
    <w:rsid w:val="007E1772"/>
    <w:rsid w:val="007E23E9"/>
    <w:rsid w:val="007E2DF6"/>
    <w:rsid w:val="007E33A8"/>
    <w:rsid w:val="007E3A55"/>
    <w:rsid w:val="007E3F67"/>
    <w:rsid w:val="007E4610"/>
    <w:rsid w:val="007E4715"/>
    <w:rsid w:val="007E4847"/>
    <w:rsid w:val="007E505B"/>
    <w:rsid w:val="007E6EF5"/>
    <w:rsid w:val="007E7091"/>
    <w:rsid w:val="007E7BC8"/>
    <w:rsid w:val="007F01D1"/>
    <w:rsid w:val="007F0414"/>
    <w:rsid w:val="007F091A"/>
    <w:rsid w:val="007F2188"/>
    <w:rsid w:val="007F33BC"/>
    <w:rsid w:val="007F3586"/>
    <w:rsid w:val="007F359B"/>
    <w:rsid w:val="007F3918"/>
    <w:rsid w:val="007F3A4D"/>
    <w:rsid w:val="007F3B8F"/>
    <w:rsid w:val="007F4DCD"/>
    <w:rsid w:val="007F6CFB"/>
    <w:rsid w:val="007F70AE"/>
    <w:rsid w:val="00801391"/>
    <w:rsid w:val="0080251F"/>
    <w:rsid w:val="008026F1"/>
    <w:rsid w:val="00803535"/>
    <w:rsid w:val="00803FAE"/>
    <w:rsid w:val="00804380"/>
    <w:rsid w:val="00804C3A"/>
    <w:rsid w:val="008050CD"/>
    <w:rsid w:val="0080543B"/>
    <w:rsid w:val="00805BDE"/>
    <w:rsid w:val="00805CC8"/>
    <w:rsid w:val="0080605F"/>
    <w:rsid w:val="00806A3B"/>
    <w:rsid w:val="00807500"/>
    <w:rsid w:val="00807786"/>
    <w:rsid w:val="00810412"/>
    <w:rsid w:val="00810E88"/>
    <w:rsid w:val="00810FDA"/>
    <w:rsid w:val="0081143E"/>
    <w:rsid w:val="00811FCB"/>
    <w:rsid w:val="00812D7F"/>
    <w:rsid w:val="008131C8"/>
    <w:rsid w:val="00813736"/>
    <w:rsid w:val="00814232"/>
    <w:rsid w:val="008146C6"/>
    <w:rsid w:val="00814700"/>
    <w:rsid w:val="00815517"/>
    <w:rsid w:val="008158D6"/>
    <w:rsid w:val="008160DE"/>
    <w:rsid w:val="00817196"/>
    <w:rsid w:val="00817D83"/>
    <w:rsid w:val="008205FF"/>
    <w:rsid w:val="00820A8E"/>
    <w:rsid w:val="008226F5"/>
    <w:rsid w:val="00822772"/>
    <w:rsid w:val="00822B39"/>
    <w:rsid w:val="00822BEF"/>
    <w:rsid w:val="008230C7"/>
    <w:rsid w:val="008234CD"/>
    <w:rsid w:val="008235DB"/>
    <w:rsid w:val="00823685"/>
    <w:rsid w:val="00823848"/>
    <w:rsid w:val="008248F0"/>
    <w:rsid w:val="00824AB4"/>
    <w:rsid w:val="00825568"/>
    <w:rsid w:val="0082569C"/>
    <w:rsid w:val="00825C42"/>
    <w:rsid w:val="00825C78"/>
    <w:rsid w:val="00825D25"/>
    <w:rsid w:val="00825E54"/>
    <w:rsid w:val="00826588"/>
    <w:rsid w:val="00826DC2"/>
    <w:rsid w:val="008276C3"/>
    <w:rsid w:val="00827D6F"/>
    <w:rsid w:val="00831A2B"/>
    <w:rsid w:val="0083207E"/>
    <w:rsid w:val="0083218E"/>
    <w:rsid w:val="008322D4"/>
    <w:rsid w:val="00832ABA"/>
    <w:rsid w:val="00832EF0"/>
    <w:rsid w:val="00834BA7"/>
    <w:rsid w:val="0083538C"/>
    <w:rsid w:val="00835CCC"/>
    <w:rsid w:val="00835CF4"/>
    <w:rsid w:val="00836504"/>
    <w:rsid w:val="00836727"/>
    <w:rsid w:val="008376AC"/>
    <w:rsid w:val="00840919"/>
    <w:rsid w:val="008413D0"/>
    <w:rsid w:val="00841994"/>
    <w:rsid w:val="00842121"/>
    <w:rsid w:val="00842630"/>
    <w:rsid w:val="00843092"/>
    <w:rsid w:val="008431F1"/>
    <w:rsid w:val="00843E94"/>
    <w:rsid w:val="00843F0D"/>
    <w:rsid w:val="00843F5F"/>
    <w:rsid w:val="008444E8"/>
    <w:rsid w:val="008448CB"/>
    <w:rsid w:val="00844B05"/>
    <w:rsid w:val="00844B93"/>
    <w:rsid w:val="00844E80"/>
    <w:rsid w:val="00846295"/>
    <w:rsid w:val="008462B0"/>
    <w:rsid w:val="00846836"/>
    <w:rsid w:val="00846B4E"/>
    <w:rsid w:val="00846FE7"/>
    <w:rsid w:val="0084735D"/>
    <w:rsid w:val="00847BBA"/>
    <w:rsid w:val="00850535"/>
    <w:rsid w:val="00851042"/>
    <w:rsid w:val="00851142"/>
    <w:rsid w:val="008512E2"/>
    <w:rsid w:val="008516BD"/>
    <w:rsid w:val="00851704"/>
    <w:rsid w:val="0085175B"/>
    <w:rsid w:val="0085254B"/>
    <w:rsid w:val="008529A0"/>
    <w:rsid w:val="008529A3"/>
    <w:rsid w:val="00853CF4"/>
    <w:rsid w:val="00853FCB"/>
    <w:rsid w:val="00854257"/>
    <w:rsid w:val="00854630"/>
    <w:rsid w:val="00854C7F"/>
    <w:rsid w:val="0085564A"/>
    <w:rsid w:val="00855E1A"/>
    <w:rsid w:val="00856735"/>
    <w:rsid w:val="008568DC"/>
    <w:rsid w:val="00856911"/>
    <w:rsid w:val="008569A4"/>
    <w:rsid w:val="0085730E"/>
    <w:rsid w:val="00857B4C"/>
    <w:rsid w:val="00860E48"/>
    <w:rsid w:val="0086149A"/>
    <w:rsid w:val="00861952"/>
    <w:rsid w:val="00861CF1"/>
    <w:rsid w:val="0086269A"/>
    <w:rsid w:val="0086294F"/>
    <w:rsid w:val="00863757"/>
    <w:rsid w:val="008649F7"/>
    <w:rsid w:val="00864BEF"/>
    <w:rsid w:val="00864DB0"/>
    <w:rsid w:val="00864F7F"/>
    <w:rsid w:val="00866BC4"/>
    <w:rsid w:val="00867219"/>
    <w:rsid w:val="0086741B"/>
    <w:rsid w:val="008677D2"/>
    <w:rsid w:val="008677FD"/>
    <w:rsid w:val="0086798D"/>
    <w:rsid w:val="00867D4F"/>
    <w:rsid w:val="008706D4"/>
    <w:rsid w:val="00870743"/>
    <w:rsid w:val="00870D67"/>
    <w:rsid w:val="00870F8A"/>
    <w:rsid w:val="0087117A"/>
    <w:rsid w:val="008719A4"/>
    <w:rsid w:val="00871D23"/>
    <w:rsid w:val="008726BD"/>
    <w:rsid w:val="00872FB4"/>
    <w:rsid w:val="00872FDE"/>
    <w:rsid w:val="00874312"/>
    <w:rsid w:val="0087437C"/>
    <w:rsid w:val="008747C9"/>
    <w:rsid w:val="0087508E"/>
    <w:rsid w:val="00875CD7"/>
    <w:rsid w:val="0087626D"/>
    <w:rsid w:val="00876440"/>
    <w:rsid w:val="00876B4D"/>
    <w:rsid w:val="00876C74"/>
    <w:rsid w:val="00877F18"/>
    <w:rsid w:val="00881B69"/>
    <w:rsid w:val="00881D37"/>
    <w:rsid w:val="00882579"/>
    <w:rsid w:val="00882C3D"/>
    <w:rsid w:val="00882CF6"/>
    <w:rsid w:val="00882EE1"/>
    <w:rsid w:val="008847A0"/>
    <w:rsid w:val="00885400"/>
    <w:rsid w:val="008854BB"/>
    <w:rsid w:val="00886B32"/>
    <w:rsid w:val="00886DC1"/>
    <w:rsid w:val="00887C2E"/>
    <w:rsid w:val="00890332"/>
    <w:rsid w:val="00890504"/>
    <w:rsid w:val="00891349"/>
    <w:rsid w:val="00891576"/>
    <w:rsid w:val="0089167B"/>
    <w:rsid w:val="00891AE4"/>
    <w:rsid w:val="00891B90"/>
    <w:rsid w:val="00892AA7"/>
    <w:rsid w:val="0089303D"/>
    <w:rsid w:val="008938B2"/>
    <w:rsid w:val="008941E3"/>
    <w:rsid w:val="008947C9"/>
    <w:rsid w:val="00894A88"/>
    <w:rsid w:val="00895386"/>
    <w:rsid w:val="00895563"/>
    <w:rsid w:val="00895D0C"/>
    <w:rsid w:val="008961A4"/>
    <w:rsid w:val="008A07E7"/>
    <w:rsid w:val="008A0B95"/>
    <w:rsid w:val="008A1048"/>
    <w:rsid w:val="008A1785"/>
    <w:rsid w:val="008A21FF"/>
    <w:rsid w:val="008A2C4A"/>
    <w:rsid w:val="008A2CE2"/>
    <w:rsid w:val="008A30AC"/>
    <w:rsid w:val="008A31D9"/>
    <w:rsid w:val="008A3719"/>
    <w:rsid w:val="008A3B4E"/>
    <w:rsid w:val="008A44B8"/>
    <w:rsid w:val="008A51A8"/>
    <w:rsid w:val="008A54C7"/>
    <w:rsid w:val="008A674E"/>
    <w:rsid w:val="008A6C73"/>
    <w:rsid w:val="008A77D8"/>
    <w:rsid w:val="008B0090"/>
    <w:rsid w:val="008B0257"/>
    <w:rsid w:val="008B0483"/>
    <w:rsid w:val="008B04F1"/>
    <w:rsid w:val="008B1204"/>
    <w:rsid w:val="008B120C"/>
    <w:rsid w:val="008B12F8"/>
    <w:rsid w:val="008B179A"/>
    <w:rsid w:val="008B2200"/>
    <w:rsid w:val="008B2E79"/>
    <w:rsid w:val="008B42EB"/>
    <w:rsid w:val="008B46B6"/>
    <w:rsid w:val="008B4C09"/>
    <w:rsid w:val="008B51A0"/>
    <w:rsid w:val="008B58CE"/>
    <w:rsid w:val="008B592A"/>
    <w:rsid w:val="008B633D"/>
    <w:rsid w:val="008B6CB4"/>
    <w:rsid w:val="008B77B1"/>
    <w:rsid w:val="008B7B5C"/>
    <w:rsid w:val="008C07A5"/>
    <w:rsid w:val="008C0C99"/>
    <w:rsid w:val="008C1020"/>
    <w:rsid w:val="008C18B6"/>
    <w:rsid w:val="008C1ECC"/>
    <w:rsid w:val="008C2017"/>
    <w:rsid w:val="008C2173"/>
    <w:rsid w:val="008C279B"/>
    <w:rsid w:val="008C283A"/>
    <w:rsid w:val="008C3164"/>
    <w:rsid w:val="008C47F4"/>
    <w:rsid w:val="008C4958"/>
    <w:rsid w:val="008C4BAA"/>
    <w:rsid w:val="008C4C21"/>
    <w:rsid w:val="008C51EB"/>
    <w:rsid w:val="008C51FB"/>
    <w:rsid w:val="008C5D46"/>
    <w:rsid w:val="008C6AE8"/>
    <w:rsid w:val="008C7573"/>
    <w:rsid w:val="008C76DA"/>
    <w:rsid w:val="008C7C9B"/>
    <w:rsid w:val="008D00A5"/>
    <w:rsid w:val="008D025D"/>
    <w:rsid w:val="008D04FA"/>
    <w:rsid w:val="008D0864"/>
    <w:rsid w:val="008D0BAF"/>
    <w:rsid w:val="008D0C16"/>
    <w:rsid w:val="008D1A03"/>
    <w:rsid w:val="008D1B7D"/>
    <w:rsid w:val="008D1D7D"/>
    <w:rsid w:val="008D2A8B"/>
    <w:rsid w:val="008D34F1"/>
    <w:rsid w:val="008D39D8"/>
    <w:rsid w:val="008D3EBB"/>
    <w:rsid w:val="008D44B7"/>
    <w:rsid w:val="008D5D02"/>
    <w:rsid w:val="008D5E18"/>
    <w:rsid w:val="008D661A"/>
    <w:rsid w:val="008D6672"/>
    <w:rsid w:val="008D69B5"/>
    <w:rsid w:val="008D6A77"/>
    <w:rsid w:val="008D6D1A"/>
    <w:rsid w:val="008D6F15"/>
    <w:rsid w:val="008E065E"/>
    <w:rsid w:val="008E0927"/>
    <w:rsid w:val="008E1909"/>
    <w:rsid w:val="008E297A"/>
    <w:rsid w:val="008E414A"/>
    <w:rsid w:val="008E456B"/>
    <w:rsid w:val="008E51E1"/>
    <w:rsid w:val="008E53EC"/>
    <w:rsid w:val="008E5A68"/>
    <w:rsid w:val="008E5D6E"/>
    <w:rsid w:val="008E6B19"/>
    <w:rsid w:val="008F147F"/>
    <w:rsid w:val="008F1C4E"/>
    <w:rsid w:val="008F1EAB"/>
    <w:rsid w:val="008F222E"/>
    <w:rsid w:val="008F245A"/>
    <w:rsid w:val="008F31FB"/>
    <w:rsid w:val="008F33DC"/>
    <w:rsid w:val="008F3E7E"/>
    <w:rsid w:val="008F3E7F"/>
    <w:rsid w:val="008F405A"/>
    <w:rsid w:val="008F477F"/>
    <w:rsid w:val="008F537A"/>
    <w:rsid w:val="008F6676"/>
    <w:rsid w:val="008F6E35"/>
    <w:rsid w:val="008F7A21"/>
    <w:rsid w:val="008F7C61"/>
    <w:rsid w:val="0090211B"/>
    <w:rsid w:val="00902120"/>
    <w:rsid w:val="00902350"/>
    <w:rsid w:val="0090242A"/>
    <w:rsid w:val="00902595"/>
    <w:rsid w:val="0090336B"/>
    <w:rsid w:val="009036B3"/>
    <w:rsid w:val="009037F4"/>
    <w:rsid w:val="00903D66"/>
    <w:rsid w:val="009053AA"/>
    <w:rsid w:val="00906016"/>
    <w:rsid w:val="00906939"/>
    <w:rsid w:val="0090714C"/>
    <w:rsid w:val="00910B7D"/>
    <w:rsid w:val="0091137B"/>
    <w:rsid w:val="00911DFB"/>
    <w:rsid w:val="00912415"/>
    <w:rsid w:val="0091286E"/>
    <w:rsid w:val="009128B4"/>
    <w:rsid w:val="00912A54"/>
    <w:rsid w:val="00912AA1"/>
    <w:rsid w:val="00912C36"/>
    <w:rsid w:val="009132F3"/>
    <w:rsid w:val="00913340"/>
    <w:rsid w:val="009139D9"/>
    <w:rsid w:val="00913AAF"/>
    <w:rsid w:val="00913BD1"/>
    <w:rsid w:val="009140AE"/>
    <w:rsid w:val="009142E9"/>
    <w:rsid w:val="00914AD8"/>
    <w:rsid w:val="00914FB3"/>
    <w:rsid w:val="0091551A"/>
    <w:rsid w:val="00915C07"/>
    <w:rsid w:val="00915D46"/>
    <w:rsid w:val="00916079"/>
    <w:rsid w:val="00916657"/>
    <w:rsid w:val="009179A9"/>
    <w:rsid w:val="00917CE9"/>
    <w:rsid w:val="0092075B"/>
    <w:rsid w:val="00920BF2"/>
    <w:rsid w:val="009213DE"/>
    <w:rsid w:val="00922010"/>
    <w:rsid w:val="0092212D"/>
    <w:rsid w:val="009231AE"/>
    <w:rsid w:val="00923725"/>
    <w:rsid w:val="009243AD"/>
    <w:rsid w:val="00924B8A"/>
    <w:rsid w:val="00924F5B"/>
    <w:rsid w:val="00925219"/>
    <w:rsid w:val="00926B00"/>
    <w:rsid w:val="00926E7C"/>
    <w:rsid w:val="00927591"/>
    <w:rsid w:val="0092790E"/>
    <w:rsid w:val="00931BD9"/>
    <w:rsid w:val="00931C7F"/>
    <w:rsid w:val="00932256"/>
    <w:rsid w:val="009322EE"/>
    <w:rsid w:val="00932509"/>
    <w:rsid w:val="00932889"/>
    <w:rsid w:val="0093357F"/>
    <w:rsid w:val="009341F8"/>
    <w:rsid w:val="00934794"/>
    <w:rsid w:val="00935123"/>
    <w:rsid w:val="00935EBC"/>
    <w:rsid w:val="009368F3"/>
    <w:rsid w:val="0093705F"/>
    <w:rsid w:val="00937AAA"/>
    <w:rsid w:val="00941163"/>
    <w:rsid w:val="009413AA"/>
    <w:rsid w:val="00941636"/>
    <w:rsid w:val="00942150"/>
    <w:rsid w:val="0094275C"/>
    <w:rsid w:val="00943089"/>
    <w:rsid w:val="00943742"/>
    <w:rsid w:val="0094406D"/>
    <w:rsid w:val="009447B7"/>
    <w:rsid w:val="009447B8"/>
    <w:rsid w:val="00944E4F"/>
    <w:rsid w:val="0094562C"/>
    <w:rsid w:val="00945C05"/>
    <w:rsid w:val="00945C46"/>
    <w:rsid w:val="00945F60"/>
    <w:rsid w:val="00946945"/>
    <w:rsid w:val="00946B21"/>
    <w:rsid w:val="00946C08"/>
    <w:rsid w:val="00947713"/>
    <w:rsid w:val="009478A3"/>
    <w:rsid w:val="00947928"/>
    <w:rsid w:val="00950DE7"/>
    <w:rsid w:val="009513EC"/>
    <w:rsid w:val="00951F58"/>
    <w:rsid w:val="009522FE"/>
    <w:rsid w:val="00952355"/>
    <w:rsid w:val="009532D0"/>
    <w:rsid w:val="00953386"/>
    <w:rsid w:val="009538F6"/>
    <w:rsid w:val="00953920"/>
    <w:rsid w:val="00953CCC"/>
    <w:rsid w:val="00953D47"/>
    <w:rsid w:val="00954D7E"/>
    <w:rsid w:val="009552B7"/>
    <w:rsid w:val="0095681E"/>
    <w:rsid w:val="009572D4"/>
    <w:rsid w:val="00957389"/>
    <w:rsid w:val="009573AF"/>
    <w:rsid w:val="0095748E"/>
    <w:rsid w:val="00957A36"/>
    <w:rsid w:val="0096185C"/>
    <w:rsid w:val="00961921"/>
    <w:rsid w:val="009619AF"/>
    <w:rsid w:val="00961D2A"/>
    <w:rsid w:val="00961E06"/>
    <w:rsid w:val="00961F58"/>
    <w:rsid w:val="0096219C"/>
    <w:rsid w:val="00962324"/>
    <w:rsid w:val="0096297C"/>
    <w:rsid w:val="00963295"/>
    <w:rsid w:val="0096381B"/>
    <w:rsid w:val="00963D1C"/>
    <w:rsid w:val="0096430A"/>
    <w:rsid w:val="009647B5"/>
    <w:rsid w:val="009650C7"/>
    <w:rsid w:val="0096554B"/>
    <w:rsid w:val="009657CC"/>
    <w:rsid w:val="0096584A"/>
    <w:rsid w:val="00965C7E"/>
    <w:rsid w:val="0096647D"/>
    <w:rsid w:val="00966535"/>
    <w:rsid w:val="00966893"/>
    <w:rsid w:val="009669B3"/>
    <w:rsid w:val="00966B95"/>
    <w:rsid w:val="00966D44"/>
    <w:rsid w:val="009672FF"/>
    <w:rsid w:val="00967B82"/>
    <w:rsid w:val="00967C41"/>
    <w:rsid w:val="00967FEE"/>
    <w:rsid w:val="00971110"/>
    <w:rsid w:val="00971399"/>
    <w:rsid w:val="009713A5"/>
    <w:rsid w:val="00971F08"/>
    <w:rsid w:val="00972012"/>
    <w:rsid w:val="009720E7"/>
    <w:rsid w:val="009727FF"/>
    <w:rsid w:val="0097280E"/>
    <w:rsid w:val="00973A67"/>
    <w:rsid w:val="00975747"/>
    <w:rsid w:val="00975E89"/>
    <w:rsid w:val="0097603D"/>
    <w:rsid w:val="009761BF"/>
    <w:rsid w:val="00976949"/>
    <w:rsid w:val="00980477"/>
    <w:rsid w:val="009804BE"/>
    <w:rsid w:val="00980A13"/>
    <w:rsid w:val="00980F49"/>
    <w:rsid w:val="00982588"/>
    <w:rsid w:val="00982742"/>
    <w:rsid w:val="00982EB7"/>
    <w:rsid w:val="00983440"/>
    <w:rsid w:val="00983498"/>
    <w:rsid w:val="009843D9"/>
    <w:rsid w:val="00984601"/>
    <w:rsid w:val="009849C2"/>
    <w:rsid w:val="00984E3D"/>
    <w:rsid w:val="00985253"/>
    <w:rsid w:val="009853B3"/>
    <w:rsid w:val="0098563B"/>
    <w:rsid w:val="00985683"/>
    <w:rsid w:val="009858D0"/>
    <w:rsid w:val="00985B78"/>
    <w:rsid w:val="0098611B"/>
    <w:rsid w:val="00986464"/>
    <w:rsid w:val="00986A78"/>
    <w:rsid w:val="009872C7"/>
    <w:rsid w:val="00987A0C"/>
    <w:rsid w:val="00990630"/>
    <w:rsid w:val="00990D90"/>
    <w:rsid w:val="00991761"/>
    <w:rsid w:val="0099223E"/>
    <w:rsid w:val="009933A5"/>
    <w:rsid w:val="0099360B"/>
    <w:rsid w:val="00993D1B"/>
    <w:rsid w:val="00994DCA"/>
    <w:rsid w:val="00995633"/>
    <w:rsid w:val="009956E7"/>
    <w:rsid w:val="009960EC"/>
    <w:rsid w:val="009970DD"/>
    <w:rsid w:val="0099717B"/>
    <w:rsid w:val="009975F5"/>
    <w:rsid w:val="00997B31"/>
    <w:rsid w:val="009A0079"/>
    <w:rsid w:val="009A00DB"/>
    <w:rsid w:val="009A00F9"/>
    <w:rsid w:val="009A0317"/>
    <w:rsid w:val="009A0E36"/>
    <w:rsid w:val="009A0EFB"/>
    <w:rsid w:val="009A0FBA"/>
    <w:rsid w:val="009A1601"/>
    <w:rsid w:val="009A1610"/>
    <w:rsid w:val="009A19D1"/>
    <w:rsid w:val="009A3B55"/>
    <w:rsid w:val="009A3BB6"/>
    <w:rsid w:val="009A446C"/>
    <w:rsid w:val="009A462D"/>
    <w:rsid w:val="009A489B"/>
    <w:rsid w:val="009A48B9"/>
    <w:rsid w:val="009A5B61"/>
    <w:rsid w:val="009A5CBA"/>
    <w:rsid w:val="009A666B"/>
    <w:rsid w:val="009A791A"/>
    <w:rsid w:val="009B00B9"/>
    <w:rsid w:val="009B04F7"/>
    <w:rsid w:val="009B0B8C"/>
    <w:rsid w:val="009B120F"/>
    <w:rsid w:val="009B1F30"/>
    <w:rsid w:val="009B25FB"/>
    <w:rsid w:val="009B2775"/>
    <w:rsid w:val="009B2C23"/>
    <w:rsid w:val="009B2CBA"/>
    <w:rsid w:val="009B3194"/>
    <w:rsid w:val="009B3201"/>
    <w:rsid w:val="009B3285"/>
    <w:rsid w:val="009B3AC2"/>
    <w:rsid w:val="009B42AA"/>
    <w:rsid w:val="009B49B5"/>
    <w:rsid w:val="009B4DE8"/>
    <w:rsid w:val="009B4DF4"/>
    <w:rsid w:val="009B51E7"/>
    <w:rsid w:val="009B564E"/>
    <w:rsid w:val="009B58FF"/>
    <w:rsid w:val="009B5BC7"/>
    <w:rsid w:val="009B658C"/>
    <w:rsid w:val="009B6764"/>
    <w:rsid w:val="009B718C"/>
    <w:rsid w:val="009B7E87"/>
    <w:rsid w:val="009C0169"/>
    <w:rsid w:val="009C0A42"/>
    <w:rsid w:val="009C0D74"/>
    <w:rsid w:val="009C15E3"/>
    <w:rsid w:val="009C195D"/>
    <w:rsid w:val="009C2E03"/>
    <w:rsid w:val="009C3304"/>
    <w:rsid w:val="009C394A"/>
    <w:rsid w:val="009C3AD3"/>
    <w:rsid w:val="009C403E"/>
    <w:rsid w:val="009C4F0B"/>
    <w:rsid w:val="009C5BCE"/>
    <w:rsid w:val="009C5FF2"/>
    <w:rsid w:val="009D0C21"/>
    <w:rsid w:val="009D1EC7"/>
    <w:rsid w:val="009D1F7B"/>
    <w:rsid w:val="009D246A"/>
    <w:rsid w:val="009D3977"/>
    <w:rsid w:val="009D463C"/>
    <w:rsid w:val="009D4DEE"/>
    <w:rsid w:val="009D4F23"/>
    <w:rsid w:val="009D4FF0"/>
    <w:rsid w:val="009D5D33"/>
    <w:rsid w:val="009D5D8F"/>
    <w:rsid w:val="009D5ED7"/>
    <w:rsid w:val="009D66CA"/>
    <w:rsid w:val="009D703C"/>
    <w:rsid w:val="009D718F"/>
    <w:rsid w:val="009E068F"/>
    <w:rsid w:val="009E0AF4"/>
    <w:rsid w:val="009E0DA6"/>
    <w:rsid w:val="009E14E0"/>
    <w:rsid w:val="009E162F"/>
    <w:rsid w:val="009E17F8"/>
    <w:rsid w:val="009E1FC1"/>
    <w:rsid w:val="009E295B"/>
    <w:rsid w:val="009E2A4C"/>
    <w:rsid w:val="009E2F42"/>
    <w:rsid w:val="009E35DB"/>
    <w:rsid w:val="009E4505"/>
    <w:rsid w:val="009E45C6"/>
    <w:rsid w:val="009E47A3"/>
    <w:rsid w:val="009E4806"/>
    <w:rsid w:val="009E565D"/>
    <w:rsid w:val="009E5DA2"/>
    <w:rsid w:val="009E5E97"/>
    <w:rsid w:val="009E6B1B"/>
    <w:rsid w:val="009E6D70"/>
    <w:rsid w:val="009E6ED2"/>
    <w:rsid w:val="009E73EF"/>
    <w:rsid w:val="009E79A7"/>
    <w:rsid w:val="009F0256"/>
    <w:rsid w:val="009F08F3"/>
    <w:rsid w:val="009F13B7"/>
    <w:rsid w:val="009F1B62"/>
    <w:rsid w:val="009F1DD1"/>
    <w:rsid w:val="009F2833"/>
    <w:rsid w:val="009F28E8"/>
    <w:rsid w:val="009F291E"/>
    <w:rsid w:val="009F2E2B"/>
    <w:rsid w:val="009F344F"/>
    <w:rsid w:val="009F36D4"/>
    <w:rsid w:val="009F3780"/>
    <w:rsid w:val="009F42C4"/>
    <w:rsid w:val="009F7872"/>
    <w:rsid w:val="00A00D93"/>
    <w:rsid w:val="00A00FF1"/>
    <w:rsid w:val="00A01F83"/>
    <w:rsid w:val="00A020DA"/>
    <w:rsid w:val="00A031D8"/>
    <w:rsid w:val="00A03E01"/>
    <w:rsid w:val="00A03E46"/>
    <w:rsid w:val="00A042B7"/>
    <w:rsid w:val="00A048A8"/>
    <w:rsid w:val="00A04E1E"/>
    <w:rsid w:val="00A04EC9"/>
    <w:rsid w:val="00A04F49"/>
    <w:rsid w:val="00A06364"/>
    <w:rsid w:val="00A07BCC"/>
    <w:rsid w:val="00A10A31"/>
    <w:rsid w:val="00A10A83"/>
    <w:rsid w:val="00A10C73"/>
    <w:rsid w:val="00A11305"/>
    <w:rsid w:val="00A11324"/>
    <w:rsid w:val="00A11A2F"/>
    <w:rsid w:val="00A12A10"/>
    <w:rsid w:val="00A1390A"/>
    <w:rsid w:val="00A13B0C"/>
    <w:rsid w:val="00A13E54"/>
    <w:rsid w:val="00A15210"/>
    <w:rsid w:val="00A153B3"/>
    <w:rsid w:val="00A15F08"/>
    <w:rsid w:val="00A1661D"/>
    <w:rsid w:val="00A169B4"/>
    <w:rsid w:val="00A1704F"/>
    <w:rsid w:val="00A171C6"/>
    <w:rsid w:val="00A175CC"/>
    <w:rsid w:val="00A17F63"/>
    <w:rsid w:val="00A2018B"/>
    <w:rsid w:val="00A206A5"/>
    <w:rsid w:val="00A20C4B"/>
    <w:rsid w:val="00A20CEA"/>
    <w:rsid w:val="00A20EEA"/>
    <w:rsid w:val="00A21094"/>
    <w:rsid w:val="00A2182A"/>
    <w:rsid w:val="00A2193B"/>
    <w:rsid w:val="00A21DCD"/>
    <w:rsid w:val="00A22CEE"/>
    <w:rsid w:val="00A23153"/>
    <w:rsid w:val="00A2351A"/>
    <w:rsid w:val="00A23652"/>
    <w:rsid w:val="00A23CA5"/>
    <w:rsid w:val="00A23D26"/>
    <w:rsid w:val="00A24B1F"/>
    <w:rsid w:val="00A25374"/>
    <w:rsid w:val="00A25857"/>
    <w:rsid w:val="00A26220"/>
    <w:rsid w:val="00A264A9"/>
    <w:rsid w:val="00A264BE"/>
    <w:rsid w:val="00A268B1"/>
    <w:rsid w:val="00A26DCF"/>
    <w:rsid w:val="00A27019"/>
    <w:rsid w:val="00A27201"/>
    <w:rsid w:val="00A27785"/>
    <w:rsid w:val="00A27D67"/>
    <w:rsid w:val="00A27ECE"/>
    <w:rsid w:val="00A300FD"/>
    <w:rsid w:val="00A30187"/>
    <w:rsid w:val="00A309D6"/>
    <w:rsid w:val="00A30F73"/>
    <w:rsid w:val="00A31730"/>
    <w:rsid w:val="00A3273E"/>
    <w:rsid w:val="00A32D65"/>
    <w:rsid w:val="00A33B1E"/>
    <w:rsid w:val="00A33DE4"/>
    <w:rsid w:val="00A3448A"/>
    <w:rsid w:val="00A34B73"/>
    <w:rsid w:val="00A34C48"/>
    <w:rsid w:val="00A34F5D"/>
    <w:rsid w:val="00A36297"/>
    <w:rsid w:val="00A36580"/>
    <w:rsid w:val="00A36923"/>
    <w:rsid w:val="00A3769F"/>
    <w:rsid w:val="00A377A2"/>
    <w:rsid w:val="00A37B7E"/>
    <w:rsid w:val="00A37E06"/>
    <w:rsid w:val="00A4085C"/>
    <w:rsid w:val="00A40C7A"/>
    <w:rsid w:val="00A40CFE"/>
    <w:rsid w:val="00A41080"/>
    <w:rsid w:val="00A4154D"/>
    <w:rsid w:val="00A416C9"/>
    <w:rsid w:val="00A41E2B"/>
    <w:rsid w:val="00A41FE0"/>
    <w:rsid w:val="00A43333"/>
    <w:rsid w:val="00A434AE"/>
    <w:rsid w:val="00A44727"/>
    <w:rsid w:val="00A449F7"/>
    <w:rsid w:val="00A45B12"/>
    <w:rsid w:val="00A45B74"/>
    <w:rsid w:val="00A460E5"/>
    <w:rsid w:val="00A46949"/>
    <w:rsid w:val="00A46E79"/>
    <w:rsid w:val="00A4711D"/>
    <w:rsid w:val="00A478EE"/>
    <w:rsid w:val="00A50C06"/>
    <w:rsid w:val="00A510F5"/>
    <w:rsid w:val="00A52473"/>
    <w:rsid w:val="00A52E1D"/>
    <w:rsid w:val="00A53068"/>
    <w:rsid w:val="00A53366"/>
    <w:rsid w:val="00A53CD0"/>
    <w:rsid w:val="00A54FCF"/>
    <w:rsid w:val="00A566E9"/>
    <w:rsid w:val="00A572E3"/>
    <w:rsid w:val="00A57D15"/>
    <w:rsid w:val="00A57E8A"/>
    <w:rsid w:val="00A57EBC"/>
    <w:rsid w:val="00A60EA2"/>
    <w:rsid w:val="00A61499"/>
    <w:rsid w:val="00A61691"/>
    <w:rsid w:val="00A61B31"/>
    <w:rsid w:val="00A62883"/>
    <w:rsid w:val="00A62A19"/>
    <w:rsid w:val="00A62A77"/>
    <w:rsid w:val="00A63483"/>
    <w:rsid w:val="00A634BA"/>
    <w:rsid w:val="00A63D2F"/>
    <w:rsid w:val="00A64711"/>
    <w:rsid w:val="00A657D7"/>
    <w:rsid w:val="00A660AC"/>
    <w:rsid w:val="00A661B3"/>
    <w:rsid w:val="00A66981"/>
    <w:rsid w:val="00A67646"/>
    <w:rsid w:val="00A67817"/>
    <w:rsid w:val="00A67966"/>
    <w:rsid w:val="00A67AB3"/>
    <w:rsid w:val="00A67E6C"/>
    <w:rsid w:val="00A713D8"/>
    <w:rsid w:val="00A71B99"/>
    <w:rsid w:val="00A71F86"/>
    <w:rsid w:val="00A724C6"/>
    <w:rsid w:val="00A72F86"/>
    <w:rsid w:val="00A730EA"/>
    <w:rsid w:val="00A7396E"/>
    <w:rsid w:val="00A739D0"/>
    <w:rsid w:val="00A742D1"/>
    <w:rsid w:val="00A747F3"/>
    <w:rsid w:val="00A758D6"/>
    <w:rsid w:val="00A761D4"/>
    <w:rsid w:val="00A77295"/>
    <w:rsid w:val="00A77EC4"/>
    <w:rsid w:val="00A8005D"/>
    <w:rsid w:val="00A816AF"/>
    <w:rsid w:val="00A81FD6"/>
    <w:rsid w:val="00A825D3"/>
    <w:rsid w:val="00A8296B"/>
    <w:rsid w:val="00A830F0"/>
    <w:rsid w:val="00A8320B"/>
    <w:rsid w:val="00A8414B"/>
    <w:rsid w:val="00A85A56"/>
    <w:rsid w:val="00A85AE6"/>
    <w:rsid w:val="00A85CDC"/>
    <w:rsid w:val="00A85E2E"/>
    <w:rsid w:val="00A85F9D"/>
    <w:rsid w:val="00A86BEA"/>
    <w:rsid w:val="00A8701C"/>
    <w:rsid w:val="00A87572"/>
    <w:rsid w:val="00A87FE2"/>
    <w:rsid w:val="00A91487"/>
    <w:rsid w:val="00A91EDA"/>
    <w:rsid w:val="00A9286A"/>
    <w:rsid w:val="00A92879"/>
    <w:rsid w:val="00A93020"/>
    <w:rsid w:val="00A9442A"/>
    <w:rsid w:val="00A9544C"/>
    <w:rsid w:val="00A95CB6"/>
    <w:rsid w:val="00A95E1C"/>
    <w:rsid w:val="00A96B0F"/>
    <w:rsid w:val="00A96C70"/>
    <w:rsid w:val="00A96F44"/>
    <w:rsid w:val="00A97373"/>
    <w:rsid w:val="00A97862"/>
    <w:rsid w:val="00A97BA2"/>
    <w:rsid w:val="00AA016F"/>
    <w:rsid w:val="00AA0ACD"/>
    <w:rsid w:val="00AA12AA"/>
    <w:rsid w:val="00AA1330"/>
    <w:rsid w:val="00AA1676"/>
    <w:rsid w:val="00AA1B2D"/>
    <w:rsid w:val="00AA1CDE"/>
    <w:rsid w:val="00AA1ED6"/>
    <w:rsid w:val="00AA2656"/>
    <w:rsid w:val="00AA2E7B"/>
    <w:rsid w:val="00AA2EAE"/>
    <w:rsid w:val="00AA2FD8"/>
    <w:rsid w:val="00AA38A8"/>
    <w:rsid w:val="00AA3FE3"/>
    <w:rsid w:val="00AA40C5"/>
    <w:rsid w:val="00AA41B0"/>
    <w:rsid w:val="00AA43C1"/>
    <w:rsid w:val="00AA477D"/>
    <w:rsid w:val="00AA506B"/>
    <w:rsid w:val="00AA51D6"/>
    <w:rsid w:val="00AA57BC"/>
    <w:rsid w:val="00AA5912"/>
    <w:rsid w:val="00AA59E5"/>
    <w:rsid w:val="00AA6A34"/>
    <w:rsid w:val="00AA6DED"/>
    <w:rsid w:val="00AA70D8"/>
    <w:rsid w:val="00AB02DC"/>
    <w:rsid w:val="00AB0BC8"/>
    <w:rsid w:val="00AB0FE0"/>
    <w:rsid w:val="00AB11CA"/>
    <w:rsid w:val="00AB14D9"/>
    <w:rsid w:val="00AB1803"/>
    <w:rsid w:val="00AB1F0E"/>
    <w:rsid w:val="00AB2B13"/>
    <w:rsid w:val="00AB30B3"/>
    <w:rsid w:val="00AB3249"/>
    <w:rsid w:val="00AB3DDB"/>
    <w:rsid w:val="00AB420B"/>
    <w:rsid w:val="00AB488C"/>
    <w:rsid w:val="00AB4AB8"/>
    <w:rsid w:val="00AB54F0"/>
    <w:rsid w:val="00AB5763"/>
    <w:rsid w:val="00AB601E"/>
    <w:rsid w:val="00AB655E"/>
    <w:rsid w:val="00AB69E3"/>
    <w:rsid w:val="00AB6EF6"/>
    <w:rsid w:val="00AB75A2"/>
    <w:rsid w:val="00AB79C9"/>
    <w:rsid w:val="00AC007F"/>
    <w:rsid w:val="00AC0B81"/>
    <w:rsid w:val="00AC10DF"/>
    <w:rsid w:val="00AC1607"/>
    <w:rsid w:val="00AC1924"/>
    <w:rsid w:val="00AC1997"/>
    <w:rsid w:val="00AC2671"/>
    <w:rsid w:val="00AC2ECD"/>
    <w:rsid w:val="00AC3119"/>
    <w:rsid w:val="00AC31C8"/>
    <w:rsid w:val="00AC3F62"/>
    <w:rsid w:val="00AC40AE"/>
    <w:rsid w:val="00AC49FB"/>
    <w:rsid w:val="00AC4EE2"/>
    <w:rsid w:val="00AC4FE2"/>
    <w:rsid w:val="00AC544B"/>
    <w:rsid w:val="00AC565D"/>
    <w:rsid w:val="00AC5A10"/>
    <w:rsid w:val="00AC5B09"/>
    <w:rsid w:val="00AC5C7B"/>
    <w:rsid w:val="00AC6CF5"/>
    <w:rsid w:val="00AC7F5A"/>
    <w:rsid w:val="00AD0091"/>
    <w:rsid w:val="00AD0AA3"/>
    <w:rsid w:val="00AD2E4F"/>
    <w:rsid w:val="00AD2ED0"/>
    <w:rsid w:val="00AD31DC"/>
    <w:rsid w:val="00AD330C"/>
    <w:rsid w:val="00AD387A"/>
    <w:rsid w:val="00AD3901"/>
    <w:rsid w:val="00AD39FD"/>
    <w:rsid w:val="00AD3F94"/>
    <w:rsid w:val="00AD4250"/>
    <w:rsid w:val="00AD486A"/>
    <w:rsid w:val="00AD4A5A"/>
    <w:rsid w:val="00AD4F70"/>
    <w:rsid w:val="00AD5C87"/>
    <w:rsid w:val="00AD5D91"/>
    <w:rsid w:val="00AD652B"/>
    <w:rsid w:val="00AD65BB"/>
    <w:rsid w:val="00AD6662"/>
    <w:rsid w:val="00AD796B"/>
    <w:rsid w:val="00AD7F59"/>
    <w:rsid w:val="00AE066C"/>
    <w:rsid w:val="00AE102A"/>
    <w:rsid w:val="00AE1D68"/>
    <w:rsid w:val="00AE24CD"/>
    <w:rsid w:val="00AE27AC"/>
    <w:rsid w:val="00AE30AE"/>
    <w:rsid w:val="00AE3428"/>
    <w:rsid w:val="00AE3981"/>
    <w:rsid w:val="00AE3995"/>
    <w:rsid w:val="00AE3D42"/>
    <w:rsid w:val="00AE40E0"/>
    <w:rsid w:val="00AE43E8"/>
    <w:rsid w:val="00AE48C9"/>
    <w:rsid w:val="00AE4DBA"/>
    <w:rsid w:val="00AE4F07"/>
    <w:rsid w:val="00AE6733"/>
    <w:rsid w:val="00AE7D26"/>
    <w:rsid w:val="00AE7E0D"/>
    <w:rsid w:val="00AE7FEF"/>
    <w:rsid w:val="00AF0CE1"/>
    <w:rsid w:val="00AF1B00"/>
    <w:rsid w:val="00AF1C5D"/>
    <w:rsid w:val="00AF2B20"/>
    <w:rsid w:val="00AF42D7"/>
    <w:rsid w:val="00AF4DF3"/>
    <w:rsid w:val="00AF51DC"/>
    <w:rsid w:val="00AF53A7"/>
    <w:rsid w:val="00AF5813"/>
    <w:rsid w:val="00AF78F0"/>
    <w:rsid w:val="00B00088"/>
    <w:rsid w:val="00B006FE"/>
    <w:rsid w:val="00B007CB"/>
    <w:rsid w:val="00B00914"/>
    <w:rsid w:val="00B00F7F"/>
    <w:rsid w:val="00B0112B"/>
    <w:rsid w:val="00B0231B"/>
    <w:rsid w:val="00B02739"/>
    <w:rsid w:val="00B02AA9"/>
    <w:rsid w:val="00B02FA3"/>
    <w:rsid w:val="00B03362"/>
    <w:rsid w:val="00B03FE5"/>
    <w:rsid w:val="00B05084"/>
    <w:rsid w:val="00B06243"/>
    <w:rsid w:val="00B063A0"/>
    <w:rsid w:val="00B105DE"/>
    <w:rsid w:val="00B11E9C"/>
    <w:rsid w:val="00B12B77"/>
    <w:rsid w:val="00B12D9A"/>
    <w:rsid w:val="00B13F84"/>
    <w:rsid w:val="00B14FE9"/>
    <w:rsid w:val="00B15015"/>
    <w:rsid w:val="00B152FA"/>
    <w:rsid w:val="00B153B8"/>
    <w:rsid w:val="00B157F9"/>
    <w:rsid w:val="00B15FD5"/>
    <w:rsid w:val="00B161C2"/>
    <w:rsid w:val="00B1621A"/>
    <w:rsid w:val="00B16383"/>
    <w:rsid w:val="00B16EE7"/>
    <w:rsid w:val="00B20160"/>
    <w:rsid w:val="00B20256"/>
    <w:rsid w:val="00B208F8"/>
    <w:rsid w:val="00B20D09"/>
    <w:rsid w:val="00B21E31"/>
    <w:rsid w:val="00B22004"/>
    <w:rsid w:val="00B2215C"/>
    <w:rsid w:val="00B222CE"/>
    <w:rsid w:val="00B222D3"/>
    <w:rsid w:val="00B2309A"/>
    <w:rsid w:val="00B23C9C"/>
    <w:rsid w:val="00B23E38"/>
    <w:rsid w:val="00B241B3"/>
    <w:rsid w:val="00B24491"/>
    <w:rsid w:val="00B25016"/>
    <w:rsid w:val="00B25430"/>
    <w:rsid w:val="00B25707"/>
    <w:rsid w:val="00B25796"/>
    <w:rsid w:val="00B25E2B"/>
    <w:rsid w:val="00B26360"/>
    <w:rsid w:val="00B26AA1"/>
    <w:rsid w:val="00B2757F"/>
    <w:rsid w:val="00B2763F"/>
    <w:rsid w:val="00B276A1"/>
    <w:rsid w:val="00B27AAC"/>
    <w:rsid w:val="00B30608"/>
    <w:rsid w:val="00B30880"/>
    <w:rsid w:val="00B30929"/>
    <w:rsid w:val="00B3108C"/>
    <w:rsid w:val="00B316A8"/>
    <w:rsid w:val="00B3189C"/>
    <w:rsid w:val="00B33ED9"/>
    <w:rsid w:val="00B346B5"/>
    <w:rsid w:val="00B34D57"/>
    <w:rsid w:val="00B36895"/>
    <w:rsid w:val="00B372AA"/>
    <w:rsid w:val="00B372E3"/>
    <w:rsid w:val="00B373E9"/>
    <w:rsid w:val="00B37C4A"/>
    <w:rsid w:val="00B40445"/>
    <w:rsid w:val="00B40577"/>
    <w:rsid w:val="00B405B2"/>
    <w:rsid w:val="00B40618"/>
    <w:rsid w:val="00B4081E"/>
    <w:rsid w:val="00B409E0"/>
    <w:rsid w:val="00B41888"/>
    <w:rsid w:val="00B43270"/>
    <w:rsid w:val="00B4495D"/>
    <w:rsid w:val="00B44D36"/>
    <w:rsid w:val="00B44D3D"/>
    <w:rsid w:val="00B44D5E"/>
    <w:rsid w:val="00B459BE"/>
    <w:rsid w:val="00B45A52"/>
    <w:rsid w:val="00B45CF7"/>
    <w:rsid w:val="00B45D32"/>
    <w:rsid w:val="00B46175"/>
    <w:rsid w:val="00B46AD1"/>
    <w:rsid w:val="00B474CA"/>
    <w:rsid w:val="00B47831"/>
    <w:rsid w:val="00B50409"/>
    <w:rsid w:val="00B5042D"/>
    <w:rsid w:val="00B5099C"/>
    <w:rsid w:val="00B50F7D"/>
    <w:rsid w:val="00B51A9A"/>
    <w:rsid w:val="00B52DFA"/>
    <w:rsid w:val="00B53972"/>
    <w:rsid w:val="00B548B7"/>
    <w:rsid w:val="00B55656"/>
    <w:rsid w:val="00B55967"/>
    <w:rsid w:val="00B55D10"/>
    <w:rsid w:val="00B561E4"/>
    <w:rsid w:val="00B56324"/>
    <w:rsid w:val="00B56BF1"/>
    <w:rsid w:val="00B56D43"/>
    <w:rsid w:val="00B5737D"/>
    <w:rsid w:val="00B573AF"/>
    <w:rsid w:val="00B5753C"/>
    <w:rsid w:val="00B57CA5"/>
    <w:rsid w:val="00B605AE"/>
    <w:rsid w:val="00B610CF"/>
    <w:rsid w:val="00B627A5"/>
    <w:rsid w:val="00B62946"/>
    <w:rsid w:val="00B64BD3"/>
    <w:rsid w:val="00B6517F"/>
    <w:rsid w:val="00B664C7"/>
    <w:rsid w:val="00B666B0"/>
    <w:rsid w:val="00B666FF"/>
    <w:rsid w:val="00B66ABB"/>
    <w:rsid w:val="00B66DF6"/>
    <w:rsid w:val="00B67320"/>
    <w:rsid w:val="00B674F7"/>
    <w:rsid w:val="00B67B37"/>
    <w:rsid w:val="00B703A9"/>
    <w:rsid w:val="00B70D3C"/>
    <w:rsid w:val="00B70ECA"/>
    <w:rsid w:val="00B713D8"/>
    <w:rsid w:val="00B72300"/>
    <w:rsid w:val="00B72E23"/>
    <w:rsid w:val="00B739F6"/>
    <w:rsid w:val="00B73A95"/>
    <w:rsid w:val="00B73E3F"/>
    <w:rsid w:val="00B74512"/>
    <w:rsid w:val="00B75983"/>
    <w:rsid w:val="00B76651"/>
    <w:rsid w:val="00B77660"/>
    <w:rsid w:val="00B8052B"/>
    <w:rsid w:val="00B8089F"/>
    <w:rsid w:val="00B80A74"/>
    <w:rsid w:val="00B813DD"/>
    <w:rsid w:val="00B81A6C"/>
    <w:rsid w:val="00B82DF0"/>
    <w:rsid w:val="00B8449A"/>
    <w:rsid w:val="00B8466F"/>
    <w:rsid w:val="00B84DE8"/>
    <w:rsid w:val="00B84E54"/>
    <w:rsid w:val="00B85DE5"/>
    <w:rsid w:val="00B85FA4"/>
    <w:rsid w:val="00B866F8"/>
    <w:rsid w:val="00B86C96"/>
    <w:rsid w:val="00B87D1F"/>
    <w:rsid w:val="00B87E22"/>
    <w:rsid w:val="00B90F73"/>
    <w:rsid w:val="00B910CA"/>
    <w:rsid w:val="00B9155D"/>
    <w:rsid w:val="00B91AA0"/>
    <w:rsid w:val="00B91D39"/>
    <w:rsid w:val="00B9230C"/>
    <w:rsid w:val="00B92E8B"/>
    <w:rsid w:val="00B93B2F"/>
    <w:rsid w:val="00B93B59"/>
    <w:rsid w:val="00B9406A"/>
    <w:rsid w:val="00B94ACE"/>
    <w:rsid w:val="00B94E04"/>
    <w:rsid w:val="00B95ACF"/>
    <w:rsid w:val="00B95EE8"/>
    <w:rsid w:val="00B96BE4"/>
    <w:rsid w:val="00B97BE1"/>
    <w:rsid w:val="00BA047D"/>
    <w:rsid w:val="00BA0FFD"/>
    <w:rsid w:val="00BA16D6"/>
    <w:rsid w:val="00BA2280"/>
    <w:rsid w:val="00BA2A08"/>
    <w:rsid w:val="00BA2BDE"/>
    <w:rsid w:val="00BA2F58"/>
    <w:rsid w:val="00BA3A11"/>
    <w:rsid w:val="00BA464A"/>
    <w:rsid w:val="00BA479F"/>
    <w:rsid w:val="00BA4C4A"/>
    <w:rsid w:val="00BA50DF"/>
    <w:rsid w:val="00BA536E"/>
    <w:rsid w:val="00BA56D2"/>
    <w:rsid w:val="00BA6AEA"/>
    <w:rsid w:val="00BA7331"/>
    <w:rsid w:val="00BA76E0"/>
    <w:rsid w:val="00BA7C7D"/>
    <w:rsid w:val="00BB1C5D"/>
    <w:rsid w:val="00BB1D7C"/>
    <w:rsid w:val="00BB1F1D"/>
    <w:rsid w:val="00BB20D2"/>
    <w:rsid w:val="00BB2611"/>
    <w:rsid w:val="00BB2A25"/>
    <w:rsid w:val="00BB2D97"/>
    <w:rsid w:val="00BB3648"/>
    <w:rsid w:val="00BB48EA"/>
    <w:rsid w:val="00BB4922"/>
    <w:rsid w:val="00BB4C72"/>
    <w:rsid w:val="00BB51E9"/>
    <w:rsid w:val="00BB5560"/>
    <w:rsid w:val="00BB5716"/>
    <w:rsid w:val="00BB669F"/>
    <w:rsid w:val="00BB70D4"/>
    <w:rsid w:val="00BC045D"/>
    <w:rsid w:val="00BC0D47"/>
    <w:rsid w:val="00BC0FDC"/>
    <w:rsid w:val="00BC10CA"/>
    <w:rsid w:val="00BC1BB0"/>
    <w:rsid w:val="00BC24F2"/>
    <w:rsid w:val="00BC3053"/>
    <w:rsid w:val="00BC3260"/>
    <w:rsid w:val="00BC4AEB"/>
    <w:rsid w:val="00BC4D2E"/>
    <w:rsid w:val="00BC50FB"/>
    <w:rsid w:val="00BC5B3E"/>
    <w:rsid w:val="00BC5FB3"/>
    <w:rsid w:val="00BC793C"/>
    <w:rsid w:val="00BC7CF2"/>
    <w:rsid w:val="00BD00F8"/>
    <w:rsid w:val="00BD0393"/>
    <w:rsid w:val="00BD2A03"/>
    <w:rsid w:val="00BD3297"/>
    <w:rsid w:val="00BD342E"/>
    <w:rsid w:val="00BD3466"/>
    <w:rsid w:val="00BD3826"/>
    <w:rsid w:val="00BD3EBE"/>
    <w:rsid w:val="00BD48AC"/>
    <w:rsid w:val="00BD4F80"/>
    <w:rsid w:val="00BD594C"/>
    <w:rsid w:val="00BD5F1A"/>
    <w:rsid w:val="00BD7242"/>
    <w:rsid w:val="00BD775D"/>
    <w:rsid w:val="00BD78DB"/>
    <w:rsid w:val="00BE02C2"/>
    <w:rsid w:val="00BE02F3"/>
    <w:rsid w:val="00BE0566"/>
    <w:rsid w:val="00BE0BBB"/>
    <w:rsid w:val="00BE1234"/>
    <w:rsid w:val="00BE1651"/>
    <w:rsid w:val="00BE16CF"/>
    <w:rsid w:val="00BE183B"/>
    <w:rsid w:val="00BE1A39"/>
    <w:rsid w:val="00BE2497"/>
    <w:rsid w:val="00BE2FA6"/>
    <w:rsid w:val="00BE333F"/>
    <w:rsid w:val="00BE39A7"/>
    <w:rsid w:val="00BE3BAB"/>
    <w:rsid w:val="00BE42F4"/>
    <w:rsid w:val="00BE51A9"/>
    <w:rsid w:val="00BE572D"/>
    <w:rsid w:val="00BE7406"/>
    <w:rsid w:val="00BE7603"/>
    <w:rsid w:val="00BE775B"/>
    <w:rsid w:val="00BE7897"/>
    <w:rsid w:val="00BE7C8D"/>
    <w:rsid w:val="00BF0697"/>
    <w:rsid w:val="00BF080D"/>
    <w:rsid w:val="00BF11BC"/>
    <w:rsid w:val="00BF137D"/>
    <w:rsid w:val="00BF175D"/>
    <w:rsid w:val="00BF2A9A"/>
    <w:rsid w:val="00BF3279"/>
    <w:rsid w:val="00BF32C1"/>
    <w:rsid w:val="00BF386D"/>
    <w:rsid w:val="00BF4C6D"/>
    <w:rsid w:val="00BF5ED9"/>
    <w:rsid w:val="00BF604E"/>
    <w:rsid w:val="00BF6617"/>
    <w:rsid w:val="00BF6801"/>
    <w:rsid w:val="00BF74C7"/>
    <w:rsid w:val="00BF7B88"/>
    <w:rsid w:val="00C00708"/>
    <w:rsid w:val="00C008B1"/>
    <w:rsid w:val="00C00DF2"/>
    <w:rsid w:val="00C015F1"/>
    <w:rsid w:val="00C01658"/>
    <w:rsid w:val="00C01979"/>
    <w:rsid w:val="00C01CA9"/>
    <w:rsid w:val="00C01F33"/>
    <w:rsid w:val="00C023FF"/>
    <w:rsid w:val="00C0284C"/>
    <w:rsid w:val="00C02C3F"/>
    <w:rsid w:val="00C02CC6"/>
    <w:rsid w:val="00C0328D"/>
    <w:rsid w:val="00C040F7"/>
    <w:rsid w:val="00C044AB"/>
    <w:rsid w:val="00C045A2"/>
    <w:rsid w:val="00C048BA"/>
    <w:rsid w:val="00C04C73"/>
    <w:rsid w:val="00C05234"/>
    <w:rsid w:val="00C05706"/>
    <w:rsid w:val="00C060E3"/>
    <w:rsid w:val="00C06796"/>
    <w:rsid w:val="00C07377"/>
    <w:rsid w:val="00C07F9A"/>
    <w:rsid w:val="00C101EA"/>
    <w:rsid w:val="00C10478"/>
    <w:rsid w:val="00C104EC"/>
    <w:rsid w:val="00C11206"/>
    <w:rsid w:val="00C1162D"/>
    <w:rsid w:val="00C12107"/>
    <w:rsid w:val="00C13FC3"/>
    <w:rsid w:val="00C14D4B"/>
    <w:rsid w:val="00C15290"/>
    <w:rsid w:val="00C154BB"/>
    <w:rsid w:val="00C15E1B"/>
    <w:rsid w:val="00C1647B"/>
    <w:rsid w:val="00C16586"/>
    <w:rsid w:val="00C16D32"/>
    <w:rsid w:val="00C17F12"/>
    <w:rsid w:val="00C20611"/>
    <w:rsid w:val="00C206C8"/>
    <w:rsid w:val="00C20A86"/>
    <w:rsid w:val="00C22023"/>
    <w:rsid w:val="00C22447"/>
    <w:rsid w:val="00C226A9"/>
    <w:rsid w:val="00C230CE"/>
    <w:rsid w:val="00C23177"/>
    <w:rsid w:val="00C239BC"/>
    <w:rsid w:val="00C23C10"/>
    <w:rsid w:val="00C23C71"/>
    <w:rsid w:val="00C23C8F"/>
    <w:rsid w:val="00C23E5C"/>
    <w:rsid w:val="00C24A31"/>
    <w:rsid w:val="00C25E5D"/>
    <w:rsid w:val="00C266E6"/>
    <w:rsid w:val="00C26FF0"/>
    <w:rsid w:val="00C273BA"/>
    <w:rsid w:val="00C279B5"/>
    <w:rsid w:val="00C27BA1"/>
    <w:rsid w:val="00C27C45"/>
    <w:rsid w:val="00C30279"/>
    <w:rsid w:val="00C304BC"/>
    <w:rsid w:val="00C30F10"/>
    <w:rsid w:val="00C313F9"/>
    <w:rsid w:val="00C319BD"/>
    <w:rsid w:val="00C31F25"/>
    <w:rsid w:val="00C321BC"/>
    <w:rsid w:val="00C32988"/>
    <w:rsid w:val="00C3329C"/>
    <w:rsid w:val="00C347FD"/>
    <w:rsid w:val="00C34989"/>
    <w:rsid w:val="00C349E1"/>
    <w:rsid w:val="00C34A6B"/>
    <w:rsid w:val="00C34DA4"/>
    <w:rsid w:val="00C351F6"/>
    <w:rsid w:val="00C358D7"/>
    <w:rsid w:val="00C35DBC"/>
    <w:rsid w:val="00C36120"/>
    <w:rsid w:val="00C367EE"/>
    <w:rsid w:val="00C36BCD"/>
    <w:rsid w:val="00C36FDD"/>
    <w:rsid w:val="00C3719D"/>
    <w:rsid w:val="00C372F1"/>
    <w:rsid w:val="00C373AB"/>
    <w:rsid w:val="00C37924"/>
    <w:rsid w:val="00C37CB2"/>
    <w:rsid w:val="00C40D13"/>
    <w:rsid w:val="00C417EB"/>
    <w:rsid w:val="00C423D3"/>
    <w:rsid w:val="00C42532"/>
    <w:rsid w:val="00C42D24"/>
    <w:rsid w:val="00C43345"/>
    <w:rsid w:val="00C43D29"/>
    <w:rsid w:val="00C44392"/>
    <w:rsid w:val="00C45422"/>
    <w:rsid w:val="00C454FE"/>
    <w:rsid w:val="00C4554B"/>
    <w:rsid w:val="00C45652"/>
    <w:rsid w:val="00C45C80"/>
    <w:rsid w:val="00C469CA"/>
    <w:rsid w:val="00C4733E"/>
    <w:rsid w:val="00C473A5"/>
    <w:rsid w:val="00C47F1D"/>
    <w:rsid w:val="00C504FA"/>
    <w:rsid w:val="00C50896"/>
    <w:rsid w:val="00C51387"/>
    <w:rsid w:val="00C51FEE"/>
    <w:rsid w:val="00C520E4"/>
    <w:rsid w:val="00C52465"/>
    <w:rsid w:val="00C525DA"/>
    <w:rsid w:val="00C52D87"/>
    <w:rsid w:val="00C53283"/>
    <w:rsid w:val="00C536C3"/>
    <w:rsid w:val="00C537C4"/>
    <w:rsid w:val="00C54355"/>
    <w:rsid w:val="00C54995"/>
    <w:rsid w:val="00C54A3B"/>
    <w:rsid w:val="00C54D41"/>
    <w:rsid w:val="00C55752"/>
    <w:rsid w:val="00C5575E"/>
    <w:rsid w:val="00C55909"/>
    <w:rsid w:val="00C56822"/>
    <w:rsid w:val="00C568EC"/>
    <w:rsid w:val="00C571FC"/>
    <w:rsid w:val="00C57A9D"/>
    <w:rsid w:val="00C57B38"/>
    <w:rsid w:val="00C60149"/>
    <w:rsid w:val="00C604B9"/>
    <w:rsid w:val="00C60783"/>
    <w:rsid w:val="00C60D2A"/>
    <w:rsid w:val="00C612C7"/>
    <w:rsid w:val="00C61837"/>
    <w:rsid w:val="00C61CE4"/>
    <w:rsid w:val="00C61E3E"/>
    <w:rsid w:val="00C62179"/>
    <w:rsid w:val="00C625F2"/>
    <w:rsid w:val="00C63414"/>
    <w:rsid w:val="00C63D80"/>
    <w:rsid w:val="00C64007"/>
    <w:rsid w:val="00C64672"/>
    <w:rsid w:val="00C65C76"/>
    <w:rsid w:val="00C66691"/>
    <w:rsid w:val="00C6674B"/>
    <w:rsid w:val="00C66A2A"/>
    <w:rsid w:val="00C67915"/>
    <w:rsid w:val="00C70697"/>
    <w:rsid w:val="00C70FFF"/>
    <w:rsid w:val="00C712F6"/>
    <w:rsid w:val="00C716AD"/>
    <w:rsid w:val="00C71B66"/>
    <w:rsid w:val="00C71E15"/>
    <w:rsid w:val="00C72093"/>
    <w:rsid w:val="00C72B84"/>
    <w:rsid w:val="00C72D28"/>
    <w:rsid w:val="00C72EF4"/>
    <w:rsid w:val="00C744FE"/>
    <w:rsid w:val="00C74D30"/>
    <w:rsid w:val="00C74D66"/>
    <w:rsid w:val="00C75679"/>
    <w:rsid w:val="00C75B09"/>
    <w:rsid w:val="00C75D2F"/>
    <w:rsid w:val="00C7618D"/>
    <w:rsid w:val="00C766BE"/>
    <w:rsid w:val="00C76774"/>
    <w:rsid w:val="00C767BE"/>
    <w:rsid w:val="00C76E3C"/>
    <w:rsid w:val="00C80615"/>
    <w:rsid w:val="00C80D8B"/>
    <w:rsid w:val="00C80EE5"/>
    <w:rsid w:val="00C81344"/>
    <w:rsid w:val="00C81568"/>
    <w:rsid w:val="00C818F1"/>
    <w:rsid w:val="00C81B9D"/>
    <w:rsid w:val="00C82F5F"/>
    <w:rsid w:val="00C8337F"/>
    <w:rsid w:val="00C833B8"/>
    <w:rsid w:val="00C83859"/>
    <w:rsid w:val="00C8395A"/>
    <w:rsid w:val="00C83B13"/>
    <w:rsid w:val="00C840FD"/>
    <w:rsid w:val="00C8451C"/>
    <w:rsid w:val="00C845D2"/>
    <w:rsid w:val="00C84CC5"/>
    <w:rsid w:val="00C84D5F"/>
    <w:rsid w:val="00C84FF2"/>
    <w:rsid w:val="00C851DE"/>
    <w:rsid w:val="00C851E7"/>
    <w:rsid w:val="00C8634B"/>
    <w:rsid w:val="00C87D36"/>
    <w:rsid w:val="00C9027A"/>
    <w:rsid w:val="00C9068E"/>
    <w:rsid w:val="00C90A11"/>
    <w:rsid w:val="00C917E0"/>
    <w:rsid w:val="00C92484"/>
    <w:rsid w:val="00C93814"/>
    <w:rsid w:val="00C93C2A"/>
    <w:rsid w:val="00C93C4B"/>
    <w:rsid w:val="00C944AB"/>
    <w:rsid w:val="00C944F7"/>
    <w:rsid w:val="00C9563A"/>
    <w:rsid w:val="00C95A4E"/>
    <w:rsid w:val="00C95B40"/>
    <w:rsid w:val="00C96602"/>
    <w:rsid w:val="00CA0961"/>
    <w:rsid w:val="00CA0FA1"/>
    <w:rsid w:val="00CA15CB"/>
    <w:rsid w:val="00CA1ED8"/>
    <w:rsid w:val="00CA5354"/>
    <w:rsid w:val="00CA667D"/>
    <w:rsid w:val="00CA7F9A"/>
    <w:rsid w:val="00CB10A8"/>
    <w:rsid w:val="00CB1185"/>
    <w:rsid w:val="00CB11A3"/>
    <w:rsid w:val="00CB1F63"/>
    <w:rsid w:val="00CB2898"/>
    <w:rsid w:val="00CB2FD1"/>
    <w:rsid w:val="00CB335E"/>
    <w:rsid w:val="00CB3F38"/>
    <w:rsid w:val="00CB4E84"/>
    <w:rsid w:val="00CB5749"/>
    <w:rsid w:val="00CB5A0F"/>
    <w:rsid w:val="00CB67DD"/>
    <w:rsid w:val="00CB6BF1"/>
    <w:rsid w:val="00CB7170"/>
    <w:rsid w:val="00CB74A1"/>
    <w:rsid w:val="00CB798F"/>
    <w:rsid w:val="00CC040E"/>
    <w:rsid w:val="00CC0A99"/>
    <w:rsid w:val="00CC0DD4"/>
    <w:rsid w:val="00CC111F"/>
    <w:rsid w:val="00CC1F92"/>
    <w:rsid w:val="00CC2011"/>
    <w:rsid w:val="00CC25ED"/>
    <w:rsid w:val="00CC32C5"/>
    <w:rsid w:val="00CC36C1"/>
    <w:rsid w:val="00CC3E4D"/>
    <w:rsid w:val="00CC3EA0"/>
    <w:rsid w:val="00CC42F9"/>
    <w:rsid w:val="00CC4622"/>
    <w:rsid w:val="00CC46E2"/>
    <w:rsid w:val="00CC596D"/>
    <w:rsid w:val="00CC5E0E"/>
    <w:rsid w:val="00CC5EE9"/>
    <w:rsid w:val="00CC6022"/>
    <w:rsid w:val="00CC624A"/>
    <w:rsid w:val="00CC631C"/>
    <w:rsid w:val="00CC7B45"/>
    <w:rsid w:val="00CD0683"/>
    <w:rsid w:val="00CD06CF"/>
    <w:rsid w:val="00CD1188"/>
    <w:rsid w:val="00CD2E73"/>
    <w:rsid w:val="00CD2ED1"/>
    <w:rsid w:val="00CD31C2"/>
    <w:rsid w:val="00CD337B"/>
    <w:rsid w:val="00CD33B1"/>
    <w:rsid w:val="00CD383B"/>
    <w:rsid w:val="00CD3E2B"/>
    <w:rsid w:val="00CD3F22"/>
    <w:rsid w:val="00CD5588"/>
    <w:rsid w:val="00CD5A3B"/>
    <w:rsid w:val="00CD5AF6"/>
    <w:rsid w:val="00CD5BB2"/>
    <w:rsid w:val="00CD5ED3"/>
    <w:rsid w:val="00CD612C"/>
    <w:rsid w:val="00CD61E4"/>
    <w:rsid w:val="00CD70A5"/>
    <w:rsid w:val="00CD7617"/>
    <w:rsid w:val="00CD7F14"/>
    <w:rsid w:val="00CE0424"/>
    <w:rsid w:val="00CE12F9"/>
    <w:rsid w:val="00CE18B3"/>
    <w:rsid w:val="00CE1915"/>
    <w:rsid w:val="00CE3450"/>
    <w:rsid w:val="00CE5972"/>
    <w:rsid w:val="00CE7561"/>
    <w:rsid w:val="00CE7913"/>
    <w:rsid w:val="00CE7AF7"/>
    <w:rsid w:val="00CE7F8C"/>
    <w:rsid w:val="00CF0CAF"/>
    <w:rsid w:val="00CF1354"/>
    <w:rsid w:val="00CF1FB6"/>
    <w:rsid w:val="00CF1FE4"/>
    <w:rsid w:val="00CF2704"/>
    <w:rsid w:val="00CF2D57"/>
    <w:rsid w:val="00CF3527"/>
    <w:rsid w:val="00CF3B1F"/>
    <w:rsid w:val="00CF3BF6"/>
    <w:rsid w:val="00CF44F3"/>
    <w:rsid w:val="00CF505E"/>
    <w:rsid w:val="00CF537E"/>
    <w:rsid w:val="00CF5E06"/>
    <w:rsid w:val="00CF625B"/>
    <w:rsid w:val="00CF687E"/>
    <w:rsid w:val="00CF6939"/>
    <w:rsid w:val="00CF7755"/>
    <w:rsid w:val="00CF7B13"/>
    <w:rsid w:val="00CF7E8D"/>
    <w:rsid w:val="00D00AE4"/>
    <w:rsid w:val="00D00B89"/>
    <w:rsid w:val="00D00F08"/>
    <w:rsid w:val="00D015BE"/>
    <w:rsid w:val="00D02009"/>
    <w:rsid w:val="00D02848"/>
    <w:rsid w:val="00D02B79"/>
    <w:rsid w:val="00D0349B"/>
    <w:rsid w:val="00D034A9"/>
    <w:rsid w:val="00D04355"/>
    <w:rsid w:val="00D04EF1"/>
    <w:rsid w:val="00D05500"/>
    <w:rsid w:val="00D05CF8"/>
    <w:rsid w:val="00D062C1"/>
    <w:rsid w:val="00D0670A"/>
    <w:rsid w:val="00D07AEA"/>
    <w:rsid w:val="00D07CF6"/>
    <w:rsid w:val="00D07E8C"/>
    <w:rsid w:val="00D10249"/>
    <w:rsid w:val="00D107B0"/>
    <w:rsid w:val="00D115C3"/>
    <w:rsid w:val="00D11897"/>
    <w:rsid w:val="00D11D1A"/>
    <w:rsid w:val="00D120F5"/>
    <w:rsid w:val="00D12820"/>
    <w:rsid w:val="00D13135"/>
    <w:rsid w:val="00D13D7D"/>
    <w:rsid w:val="00D13E4E"/>
    <w:rsid w:val="00D13FC9"/>
    <w:rsid w:val="00D14AC2"/>
    <w:rsid w:val="00D15A25"/>
    <w:rsid w:val="00D15C09"/>
    <w:rsid w:val="00D15D96"/>
    <w:rsid w:val="00D15DBD"/>
    <w:rsid w:val="00D160E9"/>
    <w:rsid w:val="00D1629A"/>
    <w:rsid w:val="00D165B5"/>
    <w:rsid w:val="00D16A20"/>
    <w:rsid w:val="00D20306"/>
    <w:rsid w:val="00D206A6"/>
    <w:rsid w:val="00D20749"/>
    <w:rsid w:val="00D20B25"/>
    <w:rsid w:val="00D21135"/>
    <w:rsid w:val="00D2289B"/>
    <w:rsid w:val="00D239A7"/>
    <w:rsid w:val="00D23AB6"/>
    <w:rsid w:val="00D23F47"/>
    <w:rsid w:val="00D24239"/>
    <w:rsid w:val="00D24747"/>
    <w:rsid w:val="00D2507E"/>
    <w:rsid w:val="00D255B7"/>
    <w:rsid w:val="00D25791"/>
    <w:rsid w:val="00D25EC3"/>
    <w:rsid w:val="00D260A8"/>
    <w:rsid w:val="00D26727"/>
    <w:rsid w:val="00D26AAE"/>
    <w:rsid w:val="00D3131D"/>
    <w:rsid w:val="00D33038"/>
    <w:rsid w:val="00D3372E"/>
    <w:rsid w:val="00D33A9A"/>
    <w:rsid w:val="00D33C53"/>
    <w:rsid w:val="00D341F1"/>
    <w:rsid w:val="00D34B2C"/>
    <w:rsid w:val="00D35D87"/>
    <w:rsid w:val="00D36E71"/>
    <w:rsid w:val="00D3778D"/>
    <w:rsid w:val="00D37D87"/>
    <w:rsid w:val="00D37F9C"/>
    <w:rsid w:val="00D40B33"/>
    <w:rsid w:val="00D40E17"/>
    <w:rsid w:val="00D4179D"/>
    <w:rsid w:val="00D427F5"/>
    <w:rsid w:val="00D42BC0"/>
    <w:rsid w:val="00D4318F"/>
    <w:rsid w:val="00D4358C"/>
    <w:rsid w:val="00D438BF"/>
    <w:rsid w:val="00D43B41"/>
    <w:rsid w:val="00D440F8"/>
    <w:rsid w:val="00D44839"/>
    <w:rsid w:val="00D4484D"/>
    <w:rsid w:val="00D44FF1"/>
    <w:rsid w:val="00D45632"/>
    <w:rsid w:val="00D45A78"/>
    <w:rsid w:val="00D45D56"/>
    <w:rsid w:val="00D45E13"/>
    <w:rsid w:val="00D467FC"/>
    <w:rsid w:val="00D47279"/>
    <w:rsid w:val="00D51EC8"/>
    <w:rsid w:val="00D521CC"/>
    <w:rsid w:val="00D52253"/>
    <w:rsid w:val="00D52B64"/>
    <w:rsid w:val="00D52E42"/>
    <w:rsid w:val="00D53359"/>
    <w:rsid w:val="00D535C0"/>
    <w:rsid w:val="00D539BC"/>
    <w:rsid w:val="00D53E3A"/>
    <w:rsid w:val="00D54237"/>
    <w:rsid w:val="00D546FF"/>
    <w:rsid w:val="00D551BE"/>
    <w:rsid w:val="00D55247"/>
    <w:rsid w:val="00D558CB"/>
    <w:rsid w:val="00D55930"/>
    <w:rsid w:val="00D55AD5"/>
    <w:rsid w:val="00D55F85"/>
    <w:rsid w:val="00D567E3"/>
    <w:rsid w:val="00D5692A"/>
    <w:rsid w:val="00D5693D"/>
    <w:rsid w:val="00D574A0"/>
    <w:rsid w:val="00D576CA"/>
    <w:rsid w:val="00D60819"/>
    <w:rsid w:val="00D6118C"/>
    <w:rsid w:val="00D61863"/>
    <w:rsid w:val="00D61AF5"/>
    <w:rsid w:val="00D61C3F"/>
    <w:rsid w:val="00D61DBD"/>
    <w:rsid w:val="00D6244C"/>
    <w:rsid w:val="00D6274E"/>
    <w:rsid w:val="00D62E0D"/>
    <w:rsid w:val="00D62E74"/>
    <w:rsid w:val="00D62EC4"/>
    <w:rsid w:val="00D62FDC"/>
    <w:rsid w:val="00D63AE9"/>
    <w:rsid w:val="00D642B4"/>
    <w:rsid w:val="00D64C67"/>
    <w:rsid w:val="00D651CF"/>
    <w:rsid w:val="00D652B5"/>
    <w:rsid w:val="00D6588C"/>
    <w:rsid w:val="00D658AB"/>
    <w:rsid w:val="00D65DAA"/>
    <w:rsid w:val="00D66155"/>
    <w:rsid w:val="00D66202"/>
    <w:rsid w:val="00D663A1"/>
    <w:rsid w:val="00D666D2"/>
    <w:rsid w:val="00D66FEF"/>
    <w:rsid w:val="00D67630"/>
    <w:rsid w:val="00D67D44"/>
    <w:rsid w:val="00D67E9B"/>
    <w:rsid w:val="00D7040F"/>
    <w:rsid w:val="00D70420"/>
    <w:rsid w:val="00D704E2"/>
    <w:rsid w:val="00D708B0"/>
    <w:rsid w:val="00D71DE0"/>
    <w:rsid w:val="00D71E99"/>
    <w:rsid w:val="00D7213D"/>
    <w:rsid w:val="00D728C5"/>
    <w:rsid w:val="00D72A5C"/>
    <w:rsid w:val="00D72AC3"/>
    <w:rsid w:val="00D7422B"/>
    <w:rsid w:val="00D75441"/>
    <w:rsid w:val="00D75975"/>
    <w:rsid w:val="00D75A80"/>
    <w:rsid w:val="00D76512"/>
    <w:rsid w:val="00D76FE7"/>
    <w:rsid w:val="00D77535"/>
    <w:rsid w:val="00D77A82"/>
    <w:rsid w:val="00D77B1D"/>
    <w:rsid w:val="00D77C45"/>
    <w:rsid w:val="00D8013D"/>
    <w:rsid w:val="00D8021F"/>
    <w:rsid w:val="00D80383"/>
    <w:rsid w:val="00D8120E"/>
    <w:rsid w:val="00D823C6"/>
    <w:rsid w:val="00D8244C"/>
    <w:rsid w:val="00D8281C"/>
    <w:rsid w:val="00D8293F"/>
    <w:rsid w:val="00D82E1B"/>
    <w:rsid w:val="00D8327F"/>
    <w:rsid w:val="00D84021"/>
    <w:rsid w:val="00D845EF"/>
    <w:rsid w:val="00D853B4"/>
    <w:rsid w:val="00D8546A"/>
    <w:rsid w:val="00D85DD9"/>
    <w:rsid w:val="00D86529"/>
    <w:rsid w:val="00D86CA3"/>
    <w:rsid w:val="00D871CE"/>
    <w:rsid w:val="00D87463"/>
    <w:rsid w:val="00D878CB"/>
    <w:rsid w:val="00D87AEC"/>
    <w:rsid w:val="00D91350"/>
    <w:rsid w:val="00D9196D"/>
    <w:rsid w:val="00D92288"/>
    <w:rsid w:val="00D9263B"/>
    <w:rsid w:val="00D927ED"/>
    <w:rsid w:val="00D92982"/>
    <w:rsid w:val="00D92D8C"/>
    <w:rsid w:val="00D92EF1"/>
    <w:rsid w:val="00D92F3F"/>
    <w:rsid w:val="00D93952"/>
    <w:rsid w:val="00D94057"/>
    <w:rsid w:val="00D941A1"/>
    <w:rsid w:val="00D942DE"/>
    <w:rsid w:val="00D947DD"/>
    <w:rsid w:val="00D95A52"/>
    <w:rsid w:val="00D95CFC"/>
    <w:rsid w:val="00D9645A"/>
    <w:rsid w:val="00D96A15"/>
    <w:rsid w:val="00D9703A"/>
    <w:rsid w:val="00D97412"/>
    <w:rsid w:val="00D976E6"/>
    <w:rsid w:val="00DA1184"/>
    <w:rsid w:val="00DA1BD5"/>
    <w:rsid w:val="00DA20A2"/>
    <w:rsid w:val="00DA305E"/>
    <w:rsid w:val="00DA3307"/>
    <w:rsid w:val="00DA34FB"/>
    <w:rsid w:val="00DA3933"/>
    <w:rsid w:val="00DA3C52"/>
    <w:rsid w:val="00DA3ED9"/>
    <w:rsid w:val="00DA4A31"/>
    <w:rsid w:val="00DA522A"/>
    <w:rsid w:val="00DA5417"/>
    <w:rsid w:val="00DA56E8"/>
    <w:rsid w:val="00DA619E"/>
    <w:rsid w:val="00DA6490"/>
    <w:rsid w:val="00DA78C5"/>
    <w:rsid w:val="00DA7A07"/>
    <w:rsid w:val="00DA7AC8"/>
    <w:rsid w:val="00DA7FB6"/>
    <w:rsid w:val="00DB0499"/>
    <w:rsid w:val="00DB0A9F"/>
    <w:rsid w:val="00DB0C11"/>
    <w:rsid w:val="00DB1C61"/>
    <w:rsid w:val="00DB30B3"/>
    <w:rsid w:val="00DB323B"/>
    <w:rsid w:val="00DB377D"/>
    <w:rsid w:val="00DB3E54"/>
    <w:rsid w:val="00DB3E5F"/>
    <w:rsid w:val="00DB42E1"/>
    <w:rsid w:val="00DB479F"/>
    <w:rsid w:val="00DB47BF"/>
    <w:rsid w:val="00DB5237"/>
    <w:rsid w:val="00DB5994"/>
    <w:rsid w:val="00DB5ABC"/>
    <w:rsid w:val="00DB7935"/>
    <w:rsid w:val="00DC0478"/>
    <w:rsid w:val="00DC1430"/>
    <w:rsid w:val="00DC1B70"/>
    <w:rsid w:val="00DC23EC"/>
    <w:rsid w:val="00DC2438"/>
    <w:rsid w:val="00DC2D36"/>
    <w:rsid w:val="00DC313D"/>
    <w:rsid w:val="00DC33FB"/>
    <w:rsid w:val="00DC3C56"/>
    <w:rsid w:val="00DC4195"/>
    <w:rsid w:val="00DC4ED8"/>
    <w:rsid w:val="00DC53EF"/>
    <w:rsid w:val="00DC55CF"/>
    <w:rsid w:val="00DC67CF"/>
    <w:rsid w:val="00DC6C98"/>
    <w:rsid w:val="00DC70CB"/>
    <w:rsid w:val="00DD0127"/>
    <w:rsid w:val="00DD032A"/>
    <w:rsid w:val="00DD2DBF"/>
    <w:rsid w:val="00DD4166"/>
    <w:rsid w:val="00DD4E55"/>
    <w:rsid w:val="00DD52E3"/>
    <w:rsid w:val="00DD559E"/>
    <w:rsid w:val="00DD5F15"/>
    <w:rsid w:val="00DD606F"/>
    <w:rsid w:val="00DD6ACE"/>
    <w:rsid w:val="00DD7036"/>
    <w:rsid w:val="00DE0352"/>
    <w:rsid w:val="00DE0C57"/>
    <w:rsid w:val="00DE1699"/>
    <w:rsid w:val="00DE2300"/>
    <w:rsid w:val="00DE2759"/>
    <w:rsid w:val="00DE53AB"/>
    <w:rsid w:val="00DE5608"/>
    <w:rsid w:val="00DE58D0"/>
    <w:rsid w:val="00DE5DC5"/>
    <w:rsid w:val="00DE654F"/>
    <w:rsid w:val="00DE7BFC"/>
    <w:rsid w:val="00DE7FF3"/>
    <w:rsid w:val="00DF05C2"/>
    <w:rsid w:val="00DF0B6E"/>
    <w:rsid w:val="00DF10EC"/>
    <w:rsid w:val="00DF15E0"/>
    <w:rsid w:val="00DF1F95"/>
    <w:rsid w:val="00DF25D2"/>
    <w:rsid w:val="00DF26AE"/>
    <w:rsid w:val="00DF27D7"/>
    <w:rsid w:val="00DF37A0"/>
    <w:rsid w:val="00DF4086"/>
    <w:rsid w:val="00DF5B74"/>
    <w:rsid w:val="00DF6215"/>
    <w:rsid w:val="00DF62B7"/>
    <w:rsid w:val="00DF743C"/>
    <w:rsid w:val="00DF7A73"/>
    <w:rsid w:val="00E00041"/>
    <w:rsid w:val="00E00050"/>
    <w:rsid w:val="00E00CFE"/>
    <w:rsid w:val="00E02027"/>
    <w:rsid w:val="00E03B72"/>
    <w:rsid w:val="00E03DF3"/>
    <w:rsid w:val="00E03FEC"/>
    <w:rsid w:val="00E044BF"/>
    <w:rsid w:val="00E046CD"/>
    <w:rsid w:val="00E04A9C"/>
    <w:rsid w:val="00E04CFD"/>
    <w:rsid w:val="00E04FA5"/>
    <w:rsid w:val="00E05038"/>
    <w:rsid w:val="00E05D50"/>
    <w:rsid w:val="00E0613B"/>
    <w:rsid w:val="00E06CB9"/>
    <w:rsid w:val="00E06D52"/>
    <w:rsid w:val="00E110E7"/>
    <w:rsid w:val="00E11B20"/>
    <w:rsid w:val="00E124C6"/>
    <w:rsid w:val="00E1534F"/>
    <w:rsid w:val="00E15B42"/>
    <w:rsid w:val="00E15B46"/>
    <w:rsid w:val="00E16721"/>
    <w:rsid w:val="00E169E7"/>
    <w:rsid w:val="00E16E5C"/>
    <w:rsid w:val="00E16EF9"/>
    <w:rsid w:val="00E17B08"/>
    <w:rsid w:val="00E17FA2"/>
    <w:rsid w:val="00E2046E"/>
    <w:rsid w:val="00E20BBF"/>
    <w:rsid w:val="00E20BD6"/>
    <w:rsid w:val="00E20BD8"/>
    <w:rsid w:val="00E210EE"/>
    <w:rsid w:val="00E2198A"/>
    <w:rsid w:val="00E219DF"/>
    <w:rsid w:val="00E22330"/>
    <w:rsid w:val="00E22CD5"/>
    <w:rsid w:val="00E23B1D"/>
    <w:rsid w:val="00E23F63"/>
    <w:rsid w:val="00E244EC"/>
    <w:rsid w:val="00E24FC9"/>
    <w:rsid w:val="00E26515"/>
    <w:rsid w:val="00E2722F"/>
    <w:rsid w:val="00E27FF2"/>
    <w:rsid w:val="00E3003D"/>
    <w:rsid w:val="00E30158"/>
    <w:rsid w:val="00E30B5A"/>
    <w:rsid w:val="00E310B0"/>
    <w:rsid w:val="00E3123D"/>
    <w:rsid w:val="00E31461"/>
    <w:rsid w:val="00E31D43"/>
    <w:rsid w:val="00E31DEB"/>
    <w:rsid w:val="00E3218A"/>
    <w:rsid w:val="00E325A4"/>
    <w:rsid w:val="00E32608"/>
    <w:rsid w:val="00E33774"/>
    <w:rsid w:val="00E33812"/>
    <w:rsid w:val="00E33986"/>
    <w:rsid w:val="00E34037"/>
    <w:rsid w:val="00E34188"/>
    <w:rsid w:val="00E3430E"/>
    <w:rsid w:val="00E34B6E"/>
    <w:rsid w:val="00E35559"/>
    <w:rsid w:val="00E355D9"/>
    <w:rsid w:val="00E36AC1"/>
    <w:rsid w:val="00E36C7C"/>
    <w:rsid w:val="00E3723A"/>
    <w:rsid w:val="00E37860"/>
    <w:rsid w:val="00E40098"/>
    <w:rsid w:val="00E400E9"/>
    <w:rsid w:val="00E40BC2"/>
    <w:rsid w:val="00E41611"/>
    <w:rsid w:val="00E417F9"/>
    <w:rsid w:val="00E41CF4"/>
    <w:rsid w:val="00E433C8"/>
    <w:rsid w:val="00E43B0A"/>
    <w:rsid w:val="00E43E29"/>
    <w:rsid w:val="00E43E5B"/>
    <w:rsid w:val="00E446F1"/>
    <w:rsid w:val="00E44A62"/>
    <w:rsid w:val="00E44BEF"/>
    <w:rsid w:val="00E4550E"/>
    <w:rsid w:val="00E45DAF"/>
    <w:rsid w:val="00E45DBA"/>
    <w:rsid w:val="00E46181"/>
    <w:rsid w:val="00E46886"/>
    <w:rsid w:val="00E46D34"/>
    <w:rsid w:val="00E46F8A"/>
    <w:rsid w:val="00E47AEF"/>
    <w:rsid w:val="00E47CC6"/>
    <w:rsid w:val="00E50006"/>
    <w:rsid w:val="00E50918"/>
    <w:rsid w:val="00E50A07"/>
    <w:rsid w:val="00E5118F"/>
    <w:rsid w:val="00E5125A"/>
    <w:rsid w:val="00E51937"/>
    <w:rsid w:val="00E51AB1"/>
    <w:rsid w:val="00E51AB3"/>
    <w:rsid w:val="00E52D48"/>
    <w:rsid w:val="00E53B75"/>
    <w:rsid w:val="00E53BD6"/>
    <w:rsid w:val="00E54E3B"/>
    <w:rsid w:val="00E56286"/>
    <w:rsid w:val="00E5660E"/>
    <w:rsid w:val="00E56BD2"/>
    <w:rsid w:val="00E57123"/>
    <w:rsid w:val="00E57565"/>
    <w:rsid w:val="00E57AD3"/>
    <w:rsid w:val="00E57D7E"/>
    <w:rsid w:val="00E60790"/>
    <w:rsid w:val="00E60AC3"/>
    <w:rsid w:val="00E6148C"/>
    <w:rsid w:val="00E61636"/>
    <w:rsid w:val="00E6168F"/>
    <w:rsid w:val="00E627D0"/>
    <w:rsid w:val="00E63113"/>
    <w:rsid w:val="00E63601"/>
    <w:rsid w:val="00E6370B"/>
    <w:rsid w:val="00E63838"/>
    <w:rsid w:val="00E64434"/>
    <w:rsid w:val="00E647F1"/>
    <w:rsid w:val="00E64F16"/>
    <w:rsid w:val="00E65070"/>
    <w:rsid w:val="00E653E9"/>
    <w:rsid w:val="00E65FD4"/>
    <w:rsid w:val="00E66F85"/>
    <w:rsid w:val="00E6744E"/>
    <w:rsid w:val="00E676C3"/>
    <w:rsid w:val="00E67971"/>
    <w:rsid w:val="00E67C51"/>
    <w:rsid w:val="00E67EB0"/>
    <w:rsid w:val="00E709E4"/>
    <w:rsid w:val="00E70C70"/>
    <w:rsid w:val="00E70D33"/>
    <w:rsid w:val="00E71956"/>
    <w:rsid w:val="00E72141"/>
    <w:rsid w:val="00E72902"/>
    <w:rsid w:val="00E729B9"/>
    <w:rsid w:val="00E729E6"/>
    <w:rsid w:val="00E72EFC"/>
    <w:rsid w:val="00E73637"/>
    <w:rsid w:val="00E73B46"/>
    <w:rsid w:val="00E73CFE"/>
    <w:rsid w:val="00E73F61"/>
    <w:rsid w:val="00E7428C"/>
    <w:rsid w:val="00E7479E"/>
    <w:rsid w:val="00E74CE7"/>
    <w:rsid w:val="00E752FC"/>
    <w:rsid w:val="00E758EC"/>
    <w:rsid w:val="00E766B8"/>
    <w:rsid w:val="00E773C0"/>
    <w:rsid w:val="00E777AD"/>
    <w:rsid w:val="00E800AB"/>
    <w:rsid w:val="00E811D8"/>
    <w:rsid w:val="00E81777"/>
    <w:rsid w:val="00E819BA"/>
    <w:rsid w:val="00E81DC6"/>
    <w:rsid w:val="00E8234C"/>
    <w:rsid w:val="00E831F1"/>
    <w:rsid w:val="00E83584"/>
    <w:rsid w:val="00E837B1"/>
    <w:rsid w:val="00E83AA9"/>
    <w:rsid w:val="00E8449D"/>
    <w:rsid w:val="00E845B8"/>
    <w:rsid w:val="00E853E8"/>
    <w:rsid w:val="00E8554B"/>
    <w:rsid w:val="00E856A1"/>
    <w:rsid w:val="00E85928"/>
    <w:rsid w:val="00E86019"/>
    <w:rsid w:val="00E86A96"/>
    <w:rsid w:val="00E86B94"/>
    <w:rsid w:val="00E87822"/>
    <w:rsid w:val="00E87C1F"/>
    <w:rsid w:val="00E87C8C"/>
    <w:rsid w:val="00E90395"/>
    <w:rsid w:val="00E908AD"/>
    <w:rsid w:val="00E90E49"/>
    <w:rsid w:val="00E912CC"/>
    <w:rsid w:val="00E917F9"/>
    <w:rsid w:val="00E91F8D"/>
    <w:rsid w:val="00E924E0"/>
    <w:rsid w:val="00E92530"/>
    <w:rsid w:val="00E9291C"/>
    <w:rsid w:val="00E92F5C"/>
    <w:rsid w:val="00E92F79"/>
    <w:rsid w:val="00E93803"/>
    <w:rsid w:val="00E93FFE"/>
    <w:rsid w:val="00E948C9"/>
    <w:rsid w:val="00E94F8A"/>
    <w:rsid w:val="00E9526A"/>
    <w:rsid w:val="00E956CC"/>
    <w:rsid w:val="00E95D68"/>
    <w:rsid w:val="00E96638"/>
    <w:rsid w:val="00E966B8"/>
    <w:rsid w:val="00E97780"/>
    <w:rsid w:val="00EA0686"/>
    <w:rsid w:val="00EA0FD3"/>
    <w:rsid w:val="00EA17A7"/>
    <w:rsid w:val="00EA2295"/>
    <w:rsid w:val="00EA3181"/>
    <w:rsid w:val="00EA3BF5"/>
    <w:rsid w:val="00EA3F31"/>
    <w:rsid w:val="00EA403F"/>
    <w:rsid w:val="00EA5162"/>
    <w:rsid w:val="00EA5853"/>
    <w:rsid w:val="00EA5D85"/>
    <w:rsid w:val="00EA7A41"/>
    <w:rsid w:val="00EA7BA8"/>
    <w:rsid w:val="00EB077B"/>
    <w:rsid w:val="00EB18F1"/>
    <w:rsid w:val="00EB1C11"/>
    <w:rsid w:val="00EB1CA6"/>
    <w:rsid w:val="00EB3435"/>
    <w:rsid w:val="00EB4EA2"/>
    <w:rsid w:val="00EB4F2C"/>
    <w:rsid w:val="00EB5426"/>
    <w:rsid w:val="00EB542B"/>
    <w:rsid w:val="00EB5F20"/>
    <w:rsid w:val="00EB6603"/>
    <w:rsid w:val="00EB6BC5"/>
    <w:rsid w:val="00EB719B"/>
    <w:rsid w:val="00EB7882"/>
    <w:rsid w:val="00EB7FC8"/>
    <w:rsid w:val="00EC00AF"/>
    <w:rsid w:val="00EC0126"/>
    <w:rsid w:val="00EC1C28"/>
    <w:rsid w:val="00EC21FC"/>
    <w:rsid w:val="00EC221D"/>
    <w:rsid w:val="00EC24D5"/>
    <w:rsid w:val="00EC27C6"/>
    <w:rsid w:val="00EC2A42"/>
    <w:rsid w:val="00EC2D8A"/>
    <w:rsid w:val="00EC30FC"/>
    <w:rsid w:val="00EC39AF"/>
    <w:rsid w:val="00EC3BB6"/>
    <w:rsid w:val="00EC3C2D"/>
    <w:rsid w:val="00EC4207"/>
    <w:rsid w:val="00EC5335"/>
    <w:rsid w:val="00EC5653"/>
    <w:rsid w:val="00EC577D"/>
    <w:rsid w:val="00EC6085"/>
    <w:rsid w:val="00EC6E85"/>
    <w:rsid w:val="00EC71CE"/>
    <w:rsid w:val="00EC71E7"/>
    <w:rsid w:val="00ED1006"/>
    <w:rsid w:val="00ED2B7F"/>
    <w:rsid w:val="00ED3D1D"/>
    <w:rsid w:val="00ED5117"/>
    <w:rsid w:val="00ED60B3"/>
    <w:rsid w:val="00ED7118"/>
    <w:rsid w:val="00ED76A6"/>
    <w:rsid w:val="00EE0A55"/>
    <w:rsid w:val="00EE136C"/>
    <w:rsid w:val="00EE139E"/>
    <w:rsid w:val="00EE1F06"/>
    <w:rsid w:val="00EE2C4C"/>
    <w:rsid w:val="00EE3705"/>
    <w:rsid w:val="00EE3C27"/>
    <w:rsid w:val="00EE3E87"/>
    <w:rsid w:val="00EE4180"/>
    <w:rsid w:val="00EE44B0"/>
    <w:rsid w:val="00EE4605"/>
    <w:rsid w:val="00EE4D5A"/>
    <w:rsid w:val="00EE5227"/>
    <w:rsid w:val="00EE6399"/>
    <w:rsid w:val="00EE68B0"/>
    <w:rsid w:val="00EE6CBF"/>
    <w:rsid w:val="00EE6CEA"/>
    <w:rsid w:val="00EE7E04"/>
    <w:rsid w:val="00EF00FD"/>
    <w:rsid w:val="00EF08D4"/>
    <w:rsid w:val="00EF09AA"/>
    <w:rsid w:val="00EF0CFB"/>
    <w:rsid w:val="00EF1213"/>
    <w:rsid w:val="00EF18FE"/>
    <w:rsid w:val="00EF20EC"/>
    <w:rsid w:val="00EF2753"/>
    <w:rsid w:val="00EF3000"/>
    <w:rsid w:val="00EF3B05"/>
    <w:rsid w:val="00EF441A"/>
    <w:rsid w:val="00EF56B4"/>
    <w:rsid w:val="00EF5787"/>
    <w:rsid w:val="00EF60D0"/>
    <w:rsid w:val="00EF6ED1"/>
    <w:rsid w:val="00EF6F95"/>
    <w:rsid w:val="00EF7289"/>
    <w:rsid w:val="00F00870"/>
    <w:rsid w:val="00F01DF6"/>
    <w:rsid w:val="00F01E1A"/>
    <w:rsid w:val="00F0299B"/>
    <w:rsid w:val="00F02A16"/>
    <w:rsid w:val="00F02EB9"/>
    <w:rsid w:val="00F030BC"/>
    <w:rsid w:val="00F0379B"/>
    <w:rsid w:val="00F0436F"/>
    <w:rsid w:val="00F0528D"/>
    <w:rsid w:val="00F05B70"/>
    <w:rsid w:val="00F064D8"/>
    <w:rsid w:val="00F06C67"/>
    <w:rsid w:val="00F06DFD"/>
    <w:rsid w:val="00F071D1"/>
    <w:rsid w:val="00F072B6"/>
    <w:rsid w:val="00F07533"/>
    <w:rsid w:val="00F07A0E"/>
    <w:rsid w:val="00F07E8C"/>
    <w:rsid w:val="00F10629"/>
    <w:rsid w:val="00F114CF"/>
    <w:rsid w:val="00F115F1"/>
    <w:rsid w:val="00F11C4F"/>
    <w:rsid w:val="00F12189"/>
    <w:rsid w:val="00F12C75"/>
    <w:rsid w:val="00F12E23"/>
    <w:rsid w:val="00F14227"/>
    <w:rsid w:val="00F14614"/>
    <w:rsid w:val="00F14760"/>
    <w:rsid w:val="00F14BEB"/>
    <w:rsid w:val="00F14C5D"/>
    <w:rsid w:val="00F15E98"/>
    <w:rsid w:val="00F15FA5"/>
    <w:rsid w:val="00F17C0E"/>
    <w:rsid w:val="00F209B7"/>
    <w:rsid w:val="00F212C2"/>
    <w:rsid w:val="00F2182B"/>
    <w:rsid w:val="00F21DEA"/>
    <w:rsid w:val="00F2208F"/>
    <w:rsid w:val="00F2279C"/>
    <w:rsid w:val="00F22FDE"/>
    <w:rsid w:val="00F2376F"/>
    <w:rsid w:val="00F23C8A"/>
    <w:rsid w:val="00F243D8"/>
    <w:rsid w:val="00F24639"/>
    <w:rsid w:val="00F25504"/>
    <w:rsid w:val="00F25895"/>
    <w:rsid w:val="00F25915"/>
    <w:rsid w:val="00F2722C"/>
    <w:rsid w:val="00F27781"/>
    <w:rsid w:val="00F30154"/>
    <w:rsid w:val="00F303CD"/>
    <w:rsid w:val="00F307E6"/>
    <w:rsid w:val="00F30828"/>
    <w:rsid w:val="00F30DCE"/>
    <w:rsid w:val="00F30ED8"/>
    <w:rsid w:val="00F30F5F"/>
    <w:rsid w:val="00F3132D"/>
    <w:rsid w:val="00F313D6"/>
    <w:rsid w:val="00F3323A"/>
    <w:rsid w:val="00F33AE8"/>
    <w:rsid w:val="00F34A0B"/>
    <w:rsid w:val="00F3602D"/>
    <w:rsid w:val="00F36195"/>
    <w:rsid w:val="00F362EF"/>
    <w:rsid w:val="00F36323"/>
    <w:rsid w:val="00F36621"/>
    <w:rsid w:val="00F36783"/>
    <w:rsid w:val="00F40429"/>
    <w:rsid w:val="00F40C78"/>
    <w:rsid w:val="00F40F0C"/>
    <w:rsid w:val="00F410BE"/>
    <w:rsid w:val="00F4177B"/>
    <w:rsid w:val="00F42977"/>
    <w:rsid w:val="00F438B5"/>
    <w:rsid w:val="00F43BEC"/>
    <w:rsid w:val="00F43FE6"/>
    <w:rsid w:val="00F443ED"/>
    <w:rsid w:val="00F445EB"/>
    <w:rsid w:val="00F44B08"/>
    <w:rsid w:val="00F467FD"/>
    <w:rsid w:val="00F47173"/>
    <w:rsid w:val="00F4766C"/>
    <w:rsid w:val="00F477FD"/>
    <w:rsid w:val="00F5060E"/>
    <w:rsid w:val="00F507D1"/>
    <w:rsid w:val="00F509AB"/>
    <w:rsid w:val="00F50D25"/>
    <w:rsid w:val="00F51081"/>
    <w:rsid w:val="00F514F2"/>
    <w:rsid w:val="00F519CE"/>
    <w:rsid w:val="00F51ADA"/>
    <w:rsid w:val="00F51DA0"/>
    <w:rsid w:val="00F52F89"/>
    <w:rsid w:val="00F52FF3"/>
    <w:rsid w:val="00F537C1"/>
    <w:rsid w:val="00F539D7"/>
    <w:rsid w:val="00F53E98"/>
    <w:rsid w:val="00F541D7"/>
    <w:rsid w:val="00F54723"/>
    <w:rsid w:val="00F54920"/>
    <w:rsid w:val="00F54DCB"/>
    <w:rsid w:val="00F5516B"/>
    <w:rsid w:val="00F56393"/>
    <w:rsid w:val="00F5707C"/>
    <w:rsid w:val="00F57353"/>
    <w:rsid w:val="00F57357"/>
    <w:rsid w:val="00F57FC6"/>
    <w:rsid w:val="00F60203"/>
    <w:rsid w:val="00F607C5"/>
    <w:rsid w:val="00F60DEA"/>
    <w:rsid w:val="00F61CCF"/>
    <w:rsid w:val="00F62DC2"/>
    <w:rsid w:val="00F62E85"/>
    <w:rsid w:val="00F6302A"/>
    <w:rsid w:val="00F6392F"/>
    <w:rsid w:val="00F63950"/>
    <w:rsid w:val="00F64062"/>
    <w:rsid w:val="00F6434C"/>
    <w:rsid w:val="00F6447C"/>
    <w:rsid w:val="00F64C2B"/>
    <w:rsid w:val="00F64C3A"/>
    <w:rsid w:val="00F64EB2"/>
    <w:rsid w:val="00F651BE"/>
    <w:rsid w:val="00F66109"/>
    <w:rsid w:val="00F664FD"/>
    <w:rsid w:val="00F6663A"/>
    <w:rsid w:val="00F6669A"/>
    <w:rsid w:val="00F66BFD"/>
    <w:rsid w:val="00F6715A"/>
    <w:rsid w:val="00F67B88"/>
    <w:rsid w:val="00F67F53"/>
    <w:rsid w:val="00F70030"/>
    <w:rsid w:val="00F70390"/>
    <w:rsid w:val="00F703BE"/>
    <w:rsid w:val="00F71D32"/>
    <w:rsid w:val="00F71DC0"/>
    <w:rsid w:val="00F71F69"/>
    <w:rsid w:val="00F72109"/>
    <w:rsid w:val="00F72B72"/>
    <w:rsid w:val="00F72C25"/>
    <w:rsid w:val="00F72C2C"/>
    <w:rsid w:val="00F73755"/>
    <w:rsid w:val="00F73822"/>
    <w:rsid w:val="00F74BB9"/>
    <w:rsid w:val="00F75582"/>
    <w:rsid w:val="00F75783"/>
    <w:rsid w:val="00F76961"/>
    <w:rsid w:val="00F76C14"/>
    <w:rsid w:val="00F76EFA"/>
    <w:rsid w:val="00F76F4E"/>
    <w:rsid w:val="00F77A29"/>
    <w:rsid w:val="00F800E4"/>
    <w:rsid w:val="00F8021F"/>
    <w:rsid w:val="00F804BE"/>
    <w:rsid w:val="00F804F7"/>
    <w:rsid w:val="00F807CD"/>
    <w:rsid w:val="00F80A82"/>
    <w:rsid w:val="00F80F7B"/>
    <w:rsid w:val="00F8125A"/>
    <w:rsid w:val="00F817CE"/>
    <w:rsid w:val="00F81FB9"/>
    <w:rsid w:val="00F824C1"/>
    <w:rsid w:val="00F829C8"/>
    <w:rsid w:val="00F8358F"/>
    <w:rsid w:val="00F8456C"/>
    <w:rsid w:val="00F84C41"/>
    <w:rsid w:val="00F84DB8"/>
    <w:rsid w:val="00F859D8"/>
    <w:rsid w:val="00F86140"/>
    <w:rsid w:val="00F86628"/>
    <w:rsid w:val="00F868F5"/>
    <w:rsid w:val="00F86930"/>
    <w:rsid w:val="00F869CC"/>
    <w:rsid w:val="00F86B8D"/>
    <w:rsid w:val="00F86E28"/>
    <w:rsid w:val="00F87519"/>
    <w:rsid w:val="00F9056A"/>
    <w:rsid w:val="00F90920"/>
    <w:rsid w:val="00F90F8D"/>
    <w:rsid w:val="00F91096"/>
    <w:rsid w:val="00F9134C"/>
    <w:rsid w:val="00F915D9"/>
    <w:rsid w:val="00F917CD"/>
    <w:rsid w:val="00F9189A"/>
    <w:rsid w:val="00F918B1"/>
    <w:rsid w:val="00F91CC7"/>
    <w:rsid w:val="00F92352"/>
    <w:rsid w:val="00F92782"/>
    <w:rsid w:val="00F92A74"/>
    <w:rsid w:val="00F936B7"/>
    <w:rsid w:val="00F939A0"/>
    <w:rsid w:val="00F93AA9"/>
    <w:rsid w:val="00F94733"/>
    <w:rsid w:val="00F94F63"/>
    <w:rsid w:val="00F95DF1"/>
    <w:rsid w:val="00F96187"/>
    <w:rsid w:val="00F962AE"/>
    <w:rsid w:val="00F96985"/>
    <w:rsid w:val="00F96A36"/>
    <w:rsid w:val="00F96C4B"/>
    <w:rsid w:val="00F9781A"/>
    <w:rsid w:val="00F97838"/>
    <w:rsid w:val="00F97ED4"/>
    <w:rsid w:val="00F97FDB"/>
    <w:rsid w:val="00FA0F03"/>
    <w:rsid w:val="00FA2284"/>
    <w:rsid w:val="00FA25A2"/>
    <w:rsid w:val="00FA2BB3"/>
    <w:rsid w:val="00FA2BBE"/>
    <w:rsid w:val="00FA33E2"/>
    <w:rsid w:val="00FA36CF"/>
    <w:rsid w:val="00FA3F29"/>
    <w:rsid w:val="00FA4212"/>
    <w:rsid w:val="00FA4E3C"/>
    <w:rsid w:val="00FA5341"/>
    <w:rsid w:val="00FA5E8E"/>
    <w:rsid w:val="00FA703C"/>
    <w:rsid w:val="00FB0234"/>
    <w:rsid w:val="00FB0EE4"/>
    <w:rsid w:val="00FB14BD"/>
    <w:rsid w:val="00FB1F16"/>
    <w:rsid w:val="00FB261C"/>
    <w:rsid w:val="00FB359E"/>
    <w:rsid w:val="00FB3683"/>
    <w:rsid w:val="00FB3EBF"/>
    <w:rsid w:val="00FB45BB"/>
    <w:rsid w:val="00FB4C80"/>
    <w:rsid w:val="00FB51BF"/>
    <w:rsid w:val="00FB520C"/>
    <w:rsid w:val="00FB5649"/>
    <w:rsid w:val="00FB5F7E"/>
    <w:rsid w:val="00FB60BF"/>
    <w:rsid w:val="00FB6A6A"/>
    <w:rsid w:val="00FB71FF"/>
    <w:rsid w:val="00FB7AFF"/>
    <w:rsid w:val="00FB7E0C"/>
    <w:rsid w:val="00FC0337"/>
    <w:rsid w:val="00FC0511"/>
    <w:rsid w:val="00FC075A"/>
    <w:rsid w:val="00FC10C5"/>
    <w:rsid w:val="00FC1D63"/>
    <w:rsid w:val="00FC21F6"/>
    <w:rsid w:val="00FC21FF"/>
    <w:rsid w:val="00FC2937"/>
    <w:rsid w:val="00FC2B35"/>
    <w:rsid w:val="00FC2B7D"/>
    <w:rsid w:val="00FC3569"/>
    <w:rsid w:val="00FC464C"/>
    <w:rsid w:val="00FC60F0"/>
    <w:rsid w:val="00FC6F4E"/>
    <w:rsid w:val="00FC7137"/>
    <w:rsid w:val="00FC7429"/>
    <w:rsid w:val="00FC783C"/>
    <w:rsid w:val="00FD07F6"/>
    <w:rsid w:val="00FD09F0"/>
    <w:rsid w:val="00FD0E07"/>
    <w:rsid w:val="00FD149D"/>
    <w:rsid w:val="00FD1EC8"/>
    <w:rsid w:val="00FD2D50"/>
    <w:rsid w:val="00FD31E8"/>
    <w:rsid w:val="00FD3BB3"/>
    <w:rsid w:val="00FD47ED"/>
    <w:rsid w:val="00FD5575"/>
    <w:rsid w:val="00FD588F"/>
    <w:rsid w:val="00FD6112"/>
    <w:rsid w:val="00FD6394"/>
    <w:rsid w:val="00FD6615"/>
    <w:rsid w:val="00FD6AD1"/>
    <w:rsid w:val="00FD6C57"/>
    <w:rsid w:val="00FD74DB"/>
    <w:rsid w:val="00FD762D"/>
    <w:rsid w:val="00FD7660"/>
    <w:rsid w:val="00FD7C50"/>
    <w:rsid w:val="00FE0655"/>
    <w:rsid w:val="00FE07E0"/>
    <w:rsid w:val="00FE1F97"/>
    <w:rsid w:val="00FE2365"/>
    <w:rsid w:val="00FE2D2D"/>
    <w:rsid w:val="00FE37D7"/>
    <w:rsid w:val="00FE3B8D"/>
    <w:rsid w:val="00FE3ED6"/>
    <w:rsid w:val="00FE471A"/>
    <w:rsid w:val="00FE4C7B"/>
    <w:rsid w:val="00FE4F71"/>
    <w:rsid w:val="00FE4F95"/>
    <w:rsid w:val="00FE5048"/>
    <w:rsid w:val="00FE6DFF"/>
    <w:rsid w:val="00FE6E98"/>
    <w:rsid w:val="00FE7336"/>
    <w:rsid w:val="00FE752A"/>
    <w:rsid w:val="00FE787C"/>
    <w:rsid w:val="00FE7EC5"/>
    <w:rsid w:val="00FF024D"/>
    <w:rsid w:val="00FF02D8"/>
    <w:rsid w:val="00FF1C56"/>
    <w:rsid w:val="00FF1C6F"/>
    <w:rsid w:val="00FF3053"/>
    <w:rsid w:val="00FF359F"/>
    <w:rsid w:val="00FF35B7"/>
    <w:rsid w:val="00FF4522"/>
    <w:rsid w:val="00FF45A5"/>
    <w:rsid w:val="00FF4A21"/>
    <w:rsid w:val="00FF4E81"/>
    <w:rsid w:val="00FF5C91"/>
    <w:rsid w:val="00FF5CE2"/>
    <w:rsid w:val="00FF5E9A"/>
    <w:rsid w:val="00FF7183"/>
    <w:rsid w:val="00FF7929"/>
    <w:rsid w:val="00FF7E57"/>
    <w:rsid w:val="08F91611"/>
    <w:rsid w:val="10377FE8"/>
    <w:rsid w:val="30B1CD52"/>
    <w:rsid w:val="3A79C23F"/>
    <w:rsid w:val="3B05C8D0"/>
    <w:rsid w:val="3F64182C"/>
    <w:rsid w:val="4DCC031E"/>
    <w:rsid w:val="637043A6"/>
    <w:rsid w:val="646E572B"/>
    <w:rsid w:val="64ED623A"/>
    <w:rsid w:val="7663FB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FC65641-6BD3-460F-9A87-6DB37339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6081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E33986"/>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9E4806"/>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2B4467"/>
    <w:rPr>
      <w:color w:val="808080"/>
    </w:rPr>
  </w:style>
  <w:style w:type="paragraph" w:styleId="NormalWeb">
    <w:name w:val="Normal (Web)"/>
    <w:basedOn w:val="Normal"/>
    <w:uiPriority w:val="99"/>
    <w:unhideWhenUsed/>
    <w:rsid w:val="00382DB3"/>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606120"/>
    <w:rPr>
      <w:color w:val="2B579A"/>
      <w:shd w:val="clear" w:color="auto" w:fill="E1DFDD"/>
    </w:rPr>
  </w:style>
  <w:style w:type="character" w:customStyle="1" w:styleId="cf01">
    <w:name w:val="cf01"/>
    <w:basedOn w:val="DefaultParagraphFont"/>
    <w:rsid w:val="00E26515"/>
    <w:rPr>
      <w:rFonts w:ascii="Segoe UI" w:hAnsi="Segoe UI" w:cs="Segoe UI" w:hint="default"/>
      <w:sz w:val="18"/>
      <w:szCs w:val="18"/>
    </w:rPr>
  </w:style>
  <w:style w:type="character" w:customStyle="1" w:styleId="ProposalChar">
    <w:name w:val="Proposal Char"/>
    <w:link w:val="Proposal"/>
    <w:qFormat/>
    <w:locked/>
    <w:rsid w:val="00D55247"/>
    <w:rPr>
      <w:rFonts w:ascii="Arial" w:eastAsiaTheme="minorHAnsi" w:hAnsi="Arial" w:cstheme="minorBidi"/>
      <w:b/>
      <w:bCs/>
      <w:szCs w:val="22"/>
      <w:lang w:val="en-US" w:eastAsia="zh-CN"/>
    </w:rPr>
  </w:style>
  <w:style w:type="paragraph" w:styleId="NoSpacing">
    <w:name w:val="No Spacing"/>
    <w:uiPriority w:val="1"/>
    <w:qFormat/>
    <w:rsid w:val="00BF5ED9"/>
    <w:rPr>
      <w:rFonts w:ascii="Arial" w:eastAsiaTheme="minorHAnsi" w:hAnsi="Arial" w:cstheme="minorBidi"/>
      <w:szCs w:val="22"/>
      <w:lang w:val="en-US"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5D7D6A"/>
  </w:style>
  <w:style w:type="numbering" w:customStyle="1" w:styleId="StyleBulletedSymbolsymbolLeft025Hanging0">
    <w:name w:val="Style Bulleted Symbol (symbol) Left:  0.25&quot; Hanging:  0."/>
    <w:basedOn w:val="NoList"/>
    <w:rsid w:val="00CC25ED"/>
    <w:pPr>
      <w:numPr>
        <w:numId w:val="18"/>
      </w:numPr>
    </w:pPr>
  </w:style>
  <w:style w:type="character" w:customStyle="1" w:styleId="0MaintextChar">
    <w:name w:val="0 Main text Char"/>
    <w:link w:val="0Maintext"/>
    <w:qFormat/>
    <w:locked/>
    <w:rsid w:val="008413D0"/>
    <w:rPr>
      <w:rFonts w:ascii="Times New Roman" w:hAnsi="Times New Roman"/>
      <w:lang w:eastAsia="en-US"/>
    </w:rPr>
  </w:style>
  <w:style w:type="paragraph" w:customStyle="1" w:styleId="0Maintext">
    <w:name w:val="0 Main text"/>
    <w:basedOn w:val="Normal"/>
    <w:link w:val="0MaintextChar"/>
    <w:qFormat/>
    <w:rsid w:val="008413D0"/>
    <w:pPr>
      <w:spacing w:after="0" w:line="240" w:lineRule="auto"/>
      <w:jc w:val="both"/>
    </w:pPr>
    <w:rPr>
      <w:rFonts w:ascii="Times New Roman" w:eastAsia="SimSun" w:hAnsi="Times New Roman" w:cs="Times New Roman"/>
      <w:szCs w:val="20"/>
      <w:lang w:val="en-GB"/>
    </w:rPr>
  </w:style>
  <w:style w:type="character" w:customStyle="1" w:styleId="ui-provider">
    <w:name w:val="ui-provider"/>
    <w:basedOn w:val="DefaultParagraphFont"/>
    <w:rsid w:val="00CA0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51769">
      <w:bodyDiv w:val="1"/>
      <w:marLeft w:val="0"/>
      <w:marRight w:val="0"/>
      <w:marTop w:val="0"/>
      <w:marBottom w:val="0"/>
      <w:divBdr>
        <w:top w:val="none" w:sz="0" w:space="0" w:color="auto"/>
        <w:left w:val="none" w:sz="0" w:space="0" w:color="auto"/>
        <w:bottom w:val="none" w:sz="0" w:space="0" w:color="auto"/>
        <w:right w:val="none" w:sz="0" w:space="0" w:color="auto"/>
      </w:divBdr>
    </w:div>
    <w:div w:id="120651830">
      <w:bodyDiv w:val="1"/>
      <w:marLeft w:val="0"/>
      <w:marRight w:val="0"/>
      <w:marTop w:val="0"/>
      <w:marBottom w:val="0"/>
      <w:divBdr>
        <w:top w:val="none" w:sz="0" w:space="0" w:color="auto"/>
        <w:left w:val="none" w:sz="0" w:space="0" w:color="auto"/>
        <w:bottom w:val="none" w:sz="0" w:space="0" w:color="auto"/>
        <w:right w:val="none" w:sz="0" w:space="0" w:color="auto"/>
      </w:divBdr>
    </w:div>
    <w:div w:id="142700341">
      <w:bodyDiv w:val="1"/>
      <w:marLeft w:val="0"/>
      <w:marRight w:val="0"/>
      <w:marTop w:val="0"/>
      <w:marBottom w:val="0"/>
      <w:divBdr>
        <w:top w:val="none" w:sz="0" w:space="0" w:color="auto"/>
        <w:left w:val="none" w:sz="0" w:space="0" w:color="auto"/>
        <w:bottom w:val="none" w:sz="0" w:space="0" w:color="auto"/>
        <w:right w:val="none" w:sz="0" w:space="0" w:color="auto"/>
      </w:divBdr>
    </w:div>
    <w:div w:id="219945403">
      <w:bodyDiv w:val="1"/>
      <w:marLeft w:val="0"/>
      <w:marRight w:val="0"/>
      <w:marTop w:val="0"/>
      <w:marBottom w:val="0"/>
      <w:divBdr>
        <w:top w:val="none" w:sz="0" w:space="0" w:color="auto"/>
        <w:left w:val="none" w:sz="0" w:space="0" w:color="auto"/>
        <w:bottom w:val="none" w:sz="0" w:space="0" w:color="auto"/>
        <w:right w:val="none" w:sz="0" w:space="0" w:color="auto"/>
      </w:divBdr>
    </w:div>
    <w:div w:id="245849527">
      <w:bodyDiv w:val="1"/>
      <w:marLeft w:val="0"/>
      <w:marRight w:val="0"/>
      <w:marTop w:val="0"/>
      <w:marBottom w:val="0"/>
      <w:divBdr>
        <w:top w:val="none" w:sz="0" w:space="0" w:color="auto"/>
        <w:left w:val="none" w:sz="0" w:space="0" w:color="auto"/>
        <w:bottom w:val="none" w:sz="0" w:space="0" w:color="auto"/>
        <w:right w:val="none" w:sz="0" w:space="0" w:color="auto"/>
      </w:divBdr>
    </w:div>
    <w:div w:id="294261677">
      <w:bodyDiv w:val="1"/>
      <w:marLeft w:val="0"/>
      <w:marRight w:val="0"/>
      <w:marTop w:val="0"/>
      <w:marBottom w:val="0"/>
      <w:divBdr>
        <w:top w:val="none" w:sz="0" w:space="0" w:color="auto"/>
        <w:left w:val="none" w:sz="0" w:space="0" w:color="auto"/>
        <w:bottom w:val="none" w:sz="0" w:space="0" w:color="auto"/>
        <w:right w:val="none" w:sz="0" w:space="0" w:color="auto"/>
      </w:divBdr>
    </w:div>
    <w:div w:id="374308184">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3622573">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92260244">
      <w:bodyDiv w:val="1"/>
      <w:marLeft w:val="0"/>
      <w:marRight w:val="0"/>
      <w:marTop w:val="0"/>
      <w:marBottom w:val="0"/>
      <w:divBdr>
        <w:top w:val="none" w:sz="0" w:space="0" w:color="auto"/>
        <w:left w:val="none" w:sz="0" w:space="0" w:color="auto"/>
        <w:bottom w:val="none" w:sz="0" w:space="0" w:color="auto"/>
        <w:right w:val="none" w:sz="0" w:space="0" w:color="auto"/>
      </w:divBdr>
    </w:div>
    <w:div w:id="619916112">
      <w:bodyDiv w:val="1"/>
      <w:marLeft w:val="0"/>
      <w:marRight w:val="0"/>
      <w:marTop w:val="0"/>
      <w:marBottom w:val="0"/>
      <w:divBdr>
        <w:top w:val="none" w:sz="0" w:space="0" w:color="auto"/>
        <w:left w:val="none" w:sz="0" w:space="0" w:color="auto"/>
        <w:bottom w:val="none" w:sz="0" w:space="0" w:color="auto"/>
        <w:right w:val="none" w:sz="0" w:space="0" w:color="auto"/>
      </w:divBdr>
    </w:div>
    <w:div w:id="659768824">
      <w:bodyDiv w:val="1"/>
      <w:marLeft w:val="0"/>
      <w:marRight w:val="0"/>
      <w:marTop w:val="0"/>
      <w:marBottom w:val="0"/>
      <w:divBdr>
        <w:top w:val="none" w:sz="0" w:space="0" w:color="auto"/>
        <w:left w:val="none" w:sz="0" w:space="0" w:color="auto"/>
        <w:bottom w:val="none" w:sz="0" w:space="0" w:color="auto"/>
        <w:right w:val="none" w:sz="0" w:space="0" w:color="auto"/>
      </w:divBdr>
    </w:div>
    <w:div w:id="674528216">
      <w:bodyDiv w:val="1"/>
      <w:marLeft w:val="0"/>
      <w:marRight w:val="0"/>
      <w:marTop w:val="0"/>
      <w:marBottom w:val="0"/>
      <w:divBdr>
        <w:top w:val="none" w:sz="0" w:space="0" w:color="auto"/>
        <w:left w:val="none" w:sz="0" w:space="0" w:color="auto"/>
        <w:bottom w:val="none" w:sz="0" w:space="0" w:color="auto"/>
        <w:right w:val="none" w:sz="0" w:space="0" w:color="auto"/>
      </w:divBdr>
    </w:div>
    <w:div w:id="775632709">
      <w:bodyDiv w:val="1"/>
      <w:marLeft w:val="0"/>
      <w:marRight w:val="0"/>
      <w:marTop w:val="0"/>
      <w:marBottom w:val="0"/>
      <w:divBdr>
        <w:top w:val="none" w:sz="0" w:space="0" w:color="auto"/>
        <w:left w:val="none" w:sz="0" w:space="0" w:color="auto"/>
        <w:bottom w:val="none" w:sz="0" w:space="0" w:color="auto"/>
        <w:right w:val="none" w:sz="0" w:space="0" w:color="auto"/>
      </w:divBdr>
    </w:div>
    <w:div w:id="880361674">
      <w:bodyDiv w:val="1"/>
      <w:marLeft w:val="0"/>
      <w:marRight w:val="0"/>
      <w:marTop w:val="0"/>
      <w:marBottom w:val="0"/>
      <w:divBdr>
        <w:top w:val="none" w:sz="0" w:space="0" w:color="auto"/>
        <w:left w:val="none" w:sz="0" w:space="0" w:color="auto"/>
        <w:bottom w:val="none" w:sz="0" w:space="0" w:color="auto"/>
        <w:right w:val="none" w:sz="0" w:space="0" w:color="auto"/>
      </w:divBdr>
    </w:div>
    <w:div w:id="904604874">
      <w:bodyDiv w:val="1"/>
      <w:marLeft w:val="0"/>
      <w:marRight w:val="0"/>
      <w:marTop w:val="0"/>
      <w:marBottom w:val="0"/>
      <w:divBdr>
        <w:top w:val="none" w:sz="0" w:space="0" w:color="auto"/>
        <w:left w:val="none" w:sz="0" w:space="0" w:color="auto"/>
        <w:bottom w:val="none" w:sz="0" w:space="0" w:color="auto"/>
        <w:right w:val="none" w:sz="0" w:space="0" w:color="auto"/>
      </w:divBdr>
    </w:div>
    <w:div w:id="926379075">
      <w:bodyDiv w:val="1"/>
      <w:marLeft w:val="0"/>
      <w:marRight w:val="0"/>
      <w:marTop w:val="0"/>
      <w:marBottom w:val="0"/>
      <w:divBdr>
        <w:top w:val="none" w:sz="0" w:space="0" w:color="auto"/>
        <w:left w:val="none" w:sz="0" w:space="0" w:color="auto"/>
        <w:bottom w:val="none" w:sz="0" w:space="0" w:color="auto"/>
        <w:right w:val="none" w:sz="0" w:space="0" w:color="auto"/>
      </w:divBdr>
    </w:div>
    <w:div w:id="969288512">
      <w:bodyDiv w:val="1"/>
      <w:marLeft w:val="0"/>
      <w:marRight w:val="0"/>
      <w:marTop w:val="0"/>
      <w:marBottom w:val="0"/>
      <w:divBdr>
        <w:top w:val="none" w:sz="0" w:space="0" w:color="auto"/>
        <w:left w:val="none" w:sz="0" w:space="0" w:color="auto"/>
        <w:bottom w:val="none" w:sz="0" w:space="0" w:color="auto"/>
        <w:right w:val="none" w:sz="0" w:space="0" w:color="auto"/>
      </w:divBdr>
    </w:div>
    <w:div w:id="985620256">
      <w:bodyDiv w:val="1"/>
      <w:marLeft w:val="0"/>
      <w:marRight w:val="0"/>
      <w:marTop w:val="0"/>
      <w:marBottom w:val="0"/>
      <w:divBdr>
        <w:top w:val="none" w:sz="0" w:space="0" w:color="auto"/>
        <w:left w:val="none" w:sz="0" w:space="0" w:color="auto"/>
        <w:bottom w:val="none" w:sz="0" w:space="0" w:color="auto"/>
        <w:right w:val="none" w:sz="0" w:space="0" w:color="auto"/>
      </w:divBdr>
    </w:div>
    <w:div w:id="999382594">
      <w:bodyDiv w:val="1"/>
      <w:marLeft w:val="0"/>
      <w:marRight w:val="0"/>
      <w:marTop w:val="0"/>
      <w:marBottom w:val="0"/>
      <w:divBdr>
        <w:top w:val="none" w:sz="0" w:space="0" w:color="auto"/>
        <w:left w:val="none" w:sz="0" w:space="0" w:color="auto"/>
        <w:bottom w:val="none" w:sz="0" w:space="0" w:color="auto"/>
        <w:right w:val="none" w:sz="0" w:space="0" w:color="auto"/>
      </w:divBdr>
    </w:div>
    <w:div w:id="1030641688">
      <w:bodyDiv w:val="1"/>
      <w:marLeft w:val="0"/>
      <w:marRight w:val="0"/>
      <w:marTop w:val="0"/>
      <w:marBottom w:val="0"/>
      <w:divBdr>
        <w:top w:val="none" w:sz="0" w:space="0" w:color="auto"/>
        <w:left w:val="none" w:sz="0" w:space="0" w:color="auto"/>
        <w:bottom w:val="none" w:sz="0" w:space="0" w:color="auto"/>
        <w:right w:val="none" w:sz="0" w:space="0" w:color="auto"/>
      </w:divBdr>
    </w:div>
    <w:div w:id="1037001422">
      <w:bodyDiv w:val="1"/>
      <w:marLeft w:val="0"/>
      <w:marRight w:val="0"/>
      <w:marTop w:val="0"/>
      <w:marBottom w:val="0"/>
      <w:divBdr>
        <w:top w:val="none" w:sz="0" w:space="0" w:color="auto"/>
        <w:left w:val="none" w:sz="0" w:space="0" w:color="auto"/>
        <w:bottom w:val="none" w:sz="0" w:space="0" w:color="auto"/>
        <w:right w:val="none" w:sz="0" w:space="0" w:color="auto"/>
      </w:divBdr>
    </w:div>
    <w:div w:id="1047222710">
      <w:bodyDiv w:val="1"/>
      <w:marLeft w:val="0"/>
      <w:marRight w:val="0"/>
      <w:marTop w:val="0"/>
      <w:marBottom w:val="0"/>
      <w:divBdr>
        <w:top w:val="none" w:sz="0" w:space="0" w:color="auto"/>
        <w:left w:val="none" w:sz="0" w:space="0" w:color="auto"/>
        <w:bottom w:val="none" w:sz="0" w:space="0" w:color="auto"/>
        <w:right w:val="none" w:sz="0" w:space="0" w:color="auto"/>
      </w:divBdr>
    </w:div>
    <w:div w:id="1110904083">
      <w:bodyDiv w:val="1"/>
      <w:marLeft w:val="0"/>
      <w:marRight w:val="0"/>
      <w:marTop w:val="0"/>
      <w:marBottom w:val="0"/>
      <w:divBdr>
        <w:top w:val="none" w:sz="0" w:space="0" w:color="auto"/>
        <w:left w:val="none" w:sz="0" w:space="0" w:color="auto"/>
        <w:bottom w:val="none" w:sz="0" w:space="0" w:color="auto"/>
        <w:right w:val="none" w:sz="0" w:space="0" w:color="auto"/>
      </w:divBdr>
    </w:div>
    <w:div w:id="112611686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28615799">
      <w:bodyDiv w:val="1"/>
      <w:marLeft w:val="0"/>
      <w:marRight w:val="0"/>
      <w:marTop w:val="0"/>
      <w:marBottom w:val="0"/>
      <w:divBdr>
        <w:top w:val="none" w:sz="0" w:space="0" w:color="auto"/>
        <w:left w:val="none" w:sz="0" w:space="0" w:color="auto"/>
        <w:bottom w:val="none" w:sz="0" w:space="0" w:color="auto"/>
        <w:right w:val="none" w:sz="0" w:space="0" w:color="auto"/>
      </w:divBdr>
    </w:div>
    <w:div w:id="1323849688">
      <w:bodyDiv w:val="1"/>
      <w:marLeft w:val="0"/>
      <w:marRight w:val="0"/>
      <w:marTop w:val="0"/>
      <w:marBottom w:val="0"/>
      <w:divBdr>
        <w:top w:val="none" w:sz="0" w:space="0" w:color="auto"/>
        <w:left w:val="none" w:sz="0" w:space="0" w:color="auto"/>
        <w:bottom w:val="none" w:sz="0" w:space="0" w:color="auto"/>
        <w:right w:val="none" w:sz="0" w:space="0" w:color="auto"/>
      </w:divBdr>
    </w:div>
    <w:div w:id="1330791992">
      <w:bodyDiv w:val="1"/>
      <w:marLeft w:val="0"/>
      <w:marRight w:val="0"/>
      <w:marTop w:val="0"/>
      <w:marBottom w:val="0"/>
      <w:divBdr>
        <w:top w:val="none" w:sz="0" w:space="0" w:color="auto"/>
        <w:left w:val="none" w:sz="0" w:space="0" w:color="auto"/>
        <w:bottom w:val="none" w:sz="0" w:space="0" w:color="auto"/>
        <w:right w:val="none" w:sz="0" w:space="0" w:color="auto"/>
      </w:divBdr>
    </w:div>
    <w:div w:id="1383866791">
      <w:bodyDiv w:val="1"/>
      <w:marLeft w:val="0"/>
      <w:marRight w:val="0"/>
      <w:marTop w:val="0"/>
      <w:marBottom w:val="0"/>
      <w:divBdr>
        <w:top w:val="none" w:sz="0" w:space="0" w:color="auto"/>
        <w:left w:val="none" w:sz="0" w:space="0" w:color="auto"/>
        <w:bottom w:val="none" w:sz="0" w:space="0" w:color="auto"/>
        <w:right w:val="none" w:sz="0" w:space="0" w:color="auto"/>
      </w:divBdr>
    </w:div>
    <w:div w:id="1397164585">
      <w:bodyDiv w:val="1"/>
      <w:marLeft w:val="0"/>
      <w:marRight w:val="0"/>
      <w:marTop w:val="0"/>
      <w:marBottom w:val="0"/>
      <w:divBdr>
        <w:top w:val="none" w:sz="0" w:space="0" w:color="auto"/>
        <w:left w:val="none" w:sz="0" w:space="0" w:color="auto"/>
        <w:bottom w:val="none" w:sz="0" w:space="0" w:color="auto"/>
        <w:right w:val="none" w:sz="0" w:space="0" w:color="auto"/>
      </w:divBdr>
    </w:div>
    <w:div w:id="1519810562">
      <w:bodyDiv w:val="1"/>
      <w:marLeft w:val="0"/>
      <w:marRight w:val="0"/>
      <w:marTop w:val="0"/>
      <w:marBottom w:val="0"/>
      <w:divBdr>
        <w:top w:val="none" w:sz="0" w:space="0" w:color="auto"/>
        <w:left w:val="none" w:sz="0" w:space="0" w:color="auto"/>
        <w:bottom w:val="none" w:sz="0" w:space="0" w:color="auto"/>
        <w:right w:val="none" w:sz="0" w:space="0" w:color="auto"/>
      </w:divBdr>
    </w:div>
    <w:div w:id="1597395515">
      <w:bodyDiv w:val="1"/>
      <w:marLeft w:val="0"/>
      <w:marRight w:val="0"/>
      <w:marTop w:val="0"/>
      <w:marBottom w:val="0"/>
      <w:divBdr>
        <w:top w:val="none" w:sz="0" w:space="0" w:color="auto"/>
        <w:left w:val="none" w:sz="0" w:space="0" w:color="auto"/>
        <w:bottom w:val="none" w:sz="0" w:space="0" w:color="auto"/>
        <w:right w:val="none" w:sz="0" w:space="0" w:color="auto"/>
      </w:divBdr>
    </w:div>
    <w:div w:id="1601723016">
      <w:bodyDiv w:val="1"/>
      <w:marLeft w:val="0"/>
      <w:marRight w:val="0"/>
      <w:marTop w:val="0"/>
      <w:marBottom w:val="0"/>
      <w:divBdr>
        <w:top w:val="none" w:sz="0" w:space="0" w:color="auto"/>
        <w:left w:val="none" w:sz="0" w:space="0" w:color="auto"/>
        <w:bottom w:val="none" w:sz="0" w:space="0" w:color="auto"/>
        <w:right w:val="none" w:sz="0" w:space="0" w:color="auto"/>
      </w:divBdr>
    </w:div>
    <w:div w:id="1610089046">
      <w:bodyDiv w:val="1"/>
      <w:marLeft w:val="0"/>
      <w:marRight w:val="0"/>
      <w:marTop w:val="0"/>
      <w:marBottom w:val="0"/>
      <w:divBdr>
        <w:top w:val="none" w:sz="0" w:space="0" w:color="auto"/>
        <w:left w:val="none" w:sz="0" w:space="0" w:color="auto"/>
        <w:bottom w:val="none" w:sz="0" w:space="0" w:color="auto"/>
        <w:right w:val="none" w:sz="0" w:space="0" w:color="auto"/>
      </w:divBdr>
    </w:div>
    <w:div w:id="1661613931">
      <w:bodyDiv w:val="1"/>
      <w:marLeft w:val="0"/>
      <w:marRight w:val="0"/>
      <w:marTop w:val="0"/>
      <w:marBottom w:val="0"/>
      <w:divBdr>
        <w:top w:val="none" w:sz="0" w:space="0" w:color="auto"/>
        <w:left w:val="none" w:sz="0" w:space="0" w:color="auto"/>
        <w:bottom w:val="none" w:sz="0" w:space="0" w:color="auto"/>
        <w:right w:val="none" w:sz="0" w:space="0" w:color="auto"/>
      </w:divBdr>
    </w:div>
    <w:div w:id="1722165939">
      <w:bodyDiv w:val="1"/>
      <w:marLeft w:val="0"/>
      <w:marRight w:val="0"/>
      <w:marTop w:val="0"/>
      <w:marBottom w:val="0"/>
      <w:divBdr>
        <w:top w:val="none" w:sz="0" w:space="0" w:color="auto"/>
        <w:left w:val="none" w:sz="0" w:space="0" w:color="auto"/>
        <w:bottom w:val="none" w:sz="0" w:space="0" w:color="auto"/>
        <w:right w:val="none" w:sz="0" w:space="0" w:color="auto"/>
      </w:divBdr>
    </w:div>
    <w:div w:id="1751462951">
      <w:bodyDiv w:val="1"/>
      <w:marLeft w:val="0"/>
      <w:marRight w:val="0"/>
      <w:marTop w:val="0"/>
      <w:marBottom w:val="0"/>
      <w:divBdr>
        <w:top w:val="none" w:sz="0" w:space="0" w:color="auto"/>
        <w:left w:val="none" w:sz="0" w:space="0" w:color="auto"/>
        <w:bottom w:val="none" w:sz="0" w:space="0" w:color="auto"/>
        <w:right w:val="none" w:sz="0" w:space="0" w:color="auto"/>
      </w:divBdr>
    </w:div>
    <w:div w:id="1783112273">
      <w:bodyDiv w:val="1"/>
      <w:marLeft w:val="0"/>
      <w:marRight w:val="0"/>
      <w:marTop w:val="0"/>
      <w:marBottom w:val="0"/>
      <w:divBdr>
        <w:top w:val="none" w:sz="0" w:space="0" w:color="auto"/>
        <w:left w:val="none" w:sz="0" w:space="0" w:color="auto"/>
        <w:bottom w:val="none" w:sz="0" w:space="0" w:color="auto"/>
        <w:right w:val="none" w:sz="0" w:space="0" w:color="auto"/>
      </w:divBdr>
      <w:divsChild>
        <w:div w:id="1311327937">
          <w:marLeft w:val="0"/>
          <w:marRight w:val="0"/>
          <w:marTop w:val="0"/>
          <w:marBottom w:val="0"/>
          <w:divBdr>
            <w:top w:val="none" w:sz="0" w:space="0" w:color="auto"/>
            <w:left w:val="none" w:sz="0" w:space="0" w:color="auto"/>
            <w:bottom w:val="none" w:sz="0" w:space="0" w:color="auto"/>
            <w:right w:val="none" w:sz="0" w:space="0" w:color="auto"/>
          </w:divBdr>
          <w:divsChild>
            <w:div w:id="734426939">
              <w:marLeft w:val="0"/>
              <w:marRight w:val="0"/>
              <w:marTop w:val="0"/>
              <w:marBottom w:val="0"/>
              <w:divBdr>
                <w:top w:val="none" w:sz="0" w:space="0" w:color="auto"/>
                <w:left w:val="none" w:sz="0" w:space="0" w:color="auto"/>
                <w:bottom w:val="none" w:sz="0" w:space="0" w:color="auto"/>
                <w:right w:val="none" w:sz="0" w:space="0" w:color="auto"/>
              </w:divBdr>
            </w:div>
            <w:div w:id="1733037225">
              <w:marLeft w:val="0"/>
              <w:marRight w:val="0"/>
              <w:marTop w:val="0"/>
              <w:marBottom w:val="0"/>
              <w:divBdr>
                <w:top w:val="none" w:sz="0" w:space="0" w:color="auto"/>
                <w:left w:val="none" w:sz="0" w:space="0" w:color="auto"/>
                <w:bottom w:val="none" w:sz="0" w:space="0" w:color="auto"/>
                <w:right w:val="none" w:sz="0" w:space="0" w:color="auto"/>
              </w:divBdr>
            </w:div>
            <w:div w:id="1899364489">
              <w:marLeft w:val="0"/>
              <w:marRight w:val="0"/>
              <w:marTop w:val="0"/>
              <w:marBottom w:val="0"/>
              <w:divBdr>
                <w:top w:val="none" w:sz="0" w:space="0" w:color="auto"/>
                <w:left w:val="none" w:sz="0" w:space="0" w:color="auto"/>
                <w:bottom w:val="none" w:sz="0" w:space="0" w:color="auto"/>
                <w:right w:val="none" w:sz="0" w:space="0" w:color="auto"/>
              </w:divBdr>
            </w:div>
            <w:div w:id="209172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45778829">
      <w:bodyDiv w:val="1"/>
      <w:marLeft w:val="0"/>
      <w:marRight w:val="0"/>
      <w:marTop w:val="0"/>
      <w:marBottom w:val="0"/>
      <w:divBdr>
        <w:top w:val="none" w:sz="0" w:space="0" w:color="auto"/>
        <w:left w:val="none" w:sz="0" w:space="0" w:color="auto"/>
        <w:bottom w:val="none" w:sz="0" w:space="0" w:color="auto"/>
        <w:right w:val="none" w:sz="0" w:space="0" w:color="auto"/>
      </w:divBdr>
    </w:div>
    <w:div w:id="1943568350">
      <w:bodyDiv w:val="1"/>
      <w:marLeft w:val="0"/>
      <w:marRight w:val="0"/>
      <w:marTop w:val="0"/>
      <w:marBottom w:val="0"/>
      <w:divBdr>
        <w:top w:val="none" w:sz="0" w:space="0" w:color="auto"/>
        <w:left w:val="none" w:sz="0" w:space="0" w:color="auto"/>
        <w:bottom w:val="none" w:sz="0" w:space="0" w:color="auto"/>
        <w:right w:val="none" w:sz="0" w:space="0" w:color="auto"/>
      </w:divBdr>
    </w:div>
    <w:div w:id="1988975402">
      <w:bodyDiv w:val="1"/>
      <w:marLeft w:val="0"/>
      <w:marRight w:val="0"/>
      <w:marTop w:val="0"/>
      <w:marBottom w:val="0"/>
      <w:divBdr>
        <w:top w:val="none" w:sz="0" w:space="0" w:color="auto"/>
        <w:left w:val="none" w:sz="0" w:space="0" w:color="auto"/>
        <w:bottom w:val="none" w:sz="0" w:space="0" w:color="auto"/>
        <w:right w:val="none" w:sz="0" w:space="0" w:color="auto"/>
      </w:divBdr>
    </w:div>
    <w:div w:id="2011711742">
      <w:bodyDiv w:val="1"/>
      <w:marLeft w:val="0"/>
      <w:marRight w:val="0"/>
      <w:marTop w:val="0"/>
      <w:marBottom w:val="0"/>
      <w:divBdr>
        <w:top w:val="none" w:sz="0" w:space="0" w:color="auto"/>
        <w:left w:val="none" w:sz="0" w:space="0" w:color="auto"/>
        <w:bottom w:val="none" w:sz="0" w:space="0" w:color="auto"/>
        <w:right w:val="none" w:sz="0" w:space="0" w:color="auto"/>
      </w:divBdr>
    </w:div>
    <w:div w:id="2015646055">
      <w:bodyDiv w:val="1"/>
      <w:marLeft w:val="0"/>
      <w:marRight w:val="0"/>
      <w:marTop w:val="0"/>
      <w:marBottom w:val="0"/>
      <w:divBdr>
        <w:top w:val="none" w:sz="0" w:space="0" w:color="auto"/>
        <w:left w:val="none" w:sz="0" w:space="0" w:color="auto"/>
        <w:bottom w:val="none" w:sz="0" w:space="0" w:color="auto"/>
        <w:right w:val="none" w:sz="0" w:space="0" w:color="auto"/>
      </w:divBdr>
    </w:div>
    <w:div w:id="2026901166">
      <w:bodyDiv w:val="1"/>
      <w:marLeft w:val="0"/>
      <w:marRight w:val="0"/>
      <w:marTop w:val="0"/>
      <w:marBottom w:val="0"/>
      <w:divBdr>
        <w:top w:val="none" w:sz="0" w:space="0" w:color="auto"/>
        <w:left w:val="none" w:sz="0" w:space="0" w:color="auto"/>
        <w:bottom w:val="none" w:sz="0" w:space="0" w:color="auto"/>
        <w:right w:val="none" w:sz="0" w:space="0" w:color="auto"/>
      </w:divBdr>
    </w:div>
    <w:div w:id="2082831091">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2219056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2_RL2/TSGR2_127bis/Docs/R2-2408687.zip"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B1C04DA-33C2-4292-93D0-6AF0C77FA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23165</TotalTime>
  <Pages>18</Pages>
  <Words>6988</Words>
  <Characters>39834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46729</CharactersWithSpaces>
  <SharedDoc>false</SharedDoc>
  <HLinks>
    <vt:vector size="282" baseType="variant">
      <vt:variant>
        <vt:i4>8061008</vt:i4>
      </vt:variant>
      <vt:variant>
        <vt:i4>162</vt:i4>
      </vt:variant>
      <vt:variant>
        <vt:i4>0</vt:i4>
      </vt:variant>
      <vt:variant>
        <vt:i4>5</vt:i4>
      </vt:variant>
      <vt:variant>
        <vt:lpwstr>https://www.3gpp.org/ftp/tsg_ran/WG1_RL1/TSGR1_118b/Docs/R1-2407638.zip</vt:lpwstr>
      </vt:variant>
      <vt:variant>
        <vt:lpwstr/>
      </vt:variant>
      <vt:variant>
        <vt:i4>1703980</vt:i4>
      </vt:variant>
      <vt:variant>
        <vt:i4>159</vt:i4>
      </vt:variant>
      <vt:variant>
        <vt:i4>0</vt:i4>
      </vt:variant>
      <vt:variant>
        <vt:i4>5</vt:i4>
      </vt:variant>
      <vt:variant>
        <vt:lpwstr>https://www.3gpp.org/ftp/TSG_RAN/WG2_RL2/TSGR2_127bis/Docs/R2-2408687.zip</vt:lpwstr>
      </vt:variant>
      <vt:variant>
        <vt:lpwstr/>
      </vt:variant>
      <vt:variant>
        <vt:i4>7405656</vt:i4>
      </vt:variant>
      <vt:variant>
        <vt:i4>156</vt:i4>
      </vt:variant>
      <vt:variant>
        <vt:i4>0</vt:i4>
      </vt:variant>
      <vt:variant>
        <vt:i4>5</vt:i4>
      </vt:variant>
      <vt:variant>
        <vt:lpwstr>https://www.3gpp.org/ftp/tsg_ran/WG1_RL1/TSGR1_118b/Docs/R1-2407593.zip</vt:lpwstr>
      </vt:variant>
      <vt:variant>
        <vt:lpwstr/>
      </vt:variant>
      <vt:variant>
        <vt:i4>6881295</vt:i4>
      </vt:variant>
      <vt:variant>
        <vt:i4>153</vt:i4>
      </vt:variant>
      <vt:variant>
        <vt:i4>0</vt:i4>
      </vt:variant>
      <vt:variant>
        <vt:i4>5</vt:i4>
      </vt:variant>
      <vt:variant>
        <vt:lpwstr>https://www.3gpp.org/ftp/Specs/archive/38_series/38.848/38848-i00.zip</vt:lpwstr>
      </vt:variant>
      <vt:variant>
        <vt:lpwstr/>
      </vt:variant>
      <vt:variant>
        <vt:i4>8192074</vt:i4>
      </vt:variant>
      <vt:variant>
        <vt:i4>150</vt:i4>
      </vt:variant>
      <vt:variant>
        <vt:i4>0</vt:i4>
      </vt:variant>
      <vt:variant>
        <vt:i4>5</vt:i4>
      </vt:variant>
      <vt:variant>
        <vt:lpwstr>https://www.3gpp.org/ftp/tsg_ran/WG1_RL1/TSGR1_116/Docs/R1-2401795.zip</vt:lpwstr>
      </vt:variant>
      <vt:variant>
        <vt:lpwstr/>
      </vt:variant>
      <vt:variant>
        <vt:i4>7602240</vt:i4>
      </vt:variant>
      <vt:variant>
        <vt:i4>147</vt:i4>
      </vt:variant>
      <vt:variant>
        <vt:i4>0</vt:i4>
      </vt:variant>
      <vt:variant>
        <vt:i4>5</vt:i4>
      </vt:variant>
      <vt:variant>
        <vt:lpwstr>https://www.3gpp.org/ftp/tsg_ran/WG1_RL1/TSGR1_116/Docs/R1-2400328.zip</vt:lpwstr>
      </vt:variant>
      <vt:variant>
        <vt:lpwstr/>
      </vt:variant>
      <vt:variant>
        <vt:i4>6356999</vt:i4>
      </vt:variant>
      <vt:variant>
        <vt:i4>144</vt:i4>
      </vt:variant>
      <vt:variant>
        <vt:i4>0</vt:i4>
      </vt:variant>
      <vt:variant>
        <vt:i4>5</vt:i4>
      </vt:variant>
      <vt:variant>
        <vt:lpwstr>https://www.3gpp.org/ftp/tsg_ran/TSG_RAN/TSGR_103/Docs/RP-240826.zip</vt:lpwstr>
      </vt:variant>
      <vt:variant>
        <vt:lpwstr/>
      </vt:variant>
      <vt:variant>
        <vt:i4>1769534</vt:i4>
      </vt:variant>
      <vt:variant>
        <vt:i4>140</vt:i4>
      </vt:variant>
      <vt:variant>
        <vt:i4>0</vt:i4>
      </vt:variant>
      <vt:variant>
        <vt:i4>5</vt:i4>
      </vt:variant>
      <vt:variant>
        <vt:lpwstr/>
      </vt:variant>
      <vt:variant>
        <vt:lpwstr>_Toc178975071</vt:lpwstr>
      </vt:variant>
      <vt:variant>
        <vt:i4>1769534</vt:i4>
      </vt:variant>
      <vt:variant>
        <vt:i4>137</vt:i4>
      </vt:variant>
      <vt:variant>
        <vt:i4>0</vt:i4>
      </vt:variant>
      <vt:variant>
        <vt:i4>5</vt:i4>
      </vt:variant>
      <vt:variant>
        <vt:lpwstr/>
      </vt:variant>
      <vt:variant>
        <vt:lpwstr>_Toc178975070</vt:lpwstr>
      </vt:variant>
      <vt:variant>
        <vt:i4>1703998</vt:i4>
      </vt:variant>
      <vt:variant>
        <vt:i4>134</vt:i4>
      </vt:variant>
      <vt:variant>
        <vt:i4>0</vt:i4>
      </vt:variant>
      <vt:variant>
        <vt:i4>5</vt:i4>
      </vt:variant>
      <vt:variant>
        <vt:lpwstr/>
      </vt:variant>
      <vt:variant>
        <vt:lpwstr>_Toc178975069</vt:lpwstr>
      </vt:variant>
      <vt:variant>
        <vt:i4>1703998</vt:i4>
      </vt:variant>
      <vt:variant>
        <vt:i4>131</vt:i4>
      </vt:variant>
      <vt:variant>
        <vt:i4>0</vt:i4>
      </vt:variant>
      <vt:variant>
        <vt:i4>5</vt:i4>
      </vt:variant>
      <vt:variant>
        <vt:lpwstr/>
      </vt:variant>
      <vt:variant>
        <vt:lpwstr>_Toc178975068</vt:lpwstr>
      </vt:variant>
      <vt:variant>
        <vt:i4>1703998</vt:i4>
      </vt:variant>
      <vt:variant>
        <vt:i4>128</vt:i4>
      </vt:variant>
      <vt:variant>
        <vt:i4>0</vt:i4>
      </vt:variant>
      <vt:variant>
        <vt:i4>5</vt:i4>
      </vt:variant>
      <vt:variant>
        <vt:lpwstr/>
      </vt:variant>
      <vt:variant>
        <vt:lpwstr>_Toc178975067</vt:lpwstr>
      </vt:variant>
      <vt:variant>
        <vt:i4>1703998</vt:i4>
      </vt:variant>
      <vt:variant>
        <vt:i4>125</vt:i4>
      </vt:variant>
      <vt:variant>
        <vt:i4>0</vt:i4>
      </vt:variant>
      <vt:variant>
        <vt:i4>5</vt:i4>
      </vt:variant>
      <vt:variant>
        <vt:lpwstr/>
      </vt:variant>
      <vt:variant>
        <vt:lpwstr>_Toc178975066</vt:lpwstr>
      </vt:variant>
      <vt:variant>
        <vt:i4>1703998</vt:i4>
      </vt:variant>
      <vt:variant>
        <vt:i4>122</vt:i4>
      </vt:variant>
      <vt:variant>
        <vt:i4>0</vt:i4>
      </vt:variant>
      <vt:variant>
        <vt:i4>5</vt:i4>
      </vt:variant>
      <vt:variant>
        <vt:lpwstr/>
      </vt:variant>
      <vt:variant>
        <vt:lpwstr>_Toc178975065</vt:lpwstr>
      </vt:variant>
      <vt:variant>
        <vt:i4>1703998</vt:i4>
      </vt:variant>
      <vt:variant>
        <vt:i4>119</vt:i4>
      </vt:variant>
      <vt:variant>
        <vt:i4>0</vt:i4>
      </vt:variant>
      <vt:variant>
        <vt:i4>5</vt:i4>
      </vt:variant>
      <vt:variant>
        <vt:lpwstr/>
      </vt:variant>
      <vt:variant>
        <vt:lpwstr>_Toc178975064</vt:lpwstr>
      </vt:variant>
      <vt:variant>
        <vt:i4>1703998</vt:i4>
      </vt:variant>
      <vt:variant>
        <vt:i4>116</vt:i4>
      </vt:variant>
      <vt:variant>
        <vt:i4>0</vt:i4>
      </vt:variant>
      <vt:variant>
        <vt:i4>5</vt:i4>
      </vt:variant>
      <vt:variant>
        <vt:lpwstr/>
      </vt:variant>
      <vt:variant>
        <vt:lpwstr>_Toc178975063</vt:lpwstr>
      </vt:variant>
      <vt:variant>
        <vt:i4>1703998</vt:i4>
      </vt:variant>
      <vt:variant>
        <vt:i4>113</vt:i4>
      </vt:variant>
      <vt:variant>
        <vt:i4>0</vt:i4>
      </vt:variant>
      <vt:variant>
        <vt:i4>5</vt:i4>
      </vt:variant>
      <vt:variant>
        <vt:lpwstr/>
      </vt:variant>
      <vt:variant>
        <vt:lpwstr>_Toc178975062</vt:lpwstr>
      </vt:variant>
      <vt:variant>
        <vt:i4>1703998</vt:i4>
      </vt:variant>
      <vt:variant>
        <vt:i4>110</vt:i4>
      </vt:variant>
      <vt:variant>
        <vt:i4>0</vt:i4>
      </vt:variant>
      <vt:variant>
        <vt:i4>5</vt:i4>
      </vt:variant>
      <vt:variant>
        <vt:lpwstr/>
      </vt:variant>
      <vt:variant>
        <vt:lpwstr>_Toc178975061</vt:lpwstr>
      </vt:variant>
      <vt:variant>
        <vt:i4>1703998</vt:i4>
      </vt:variant>
      <vt:variant>
        <vt:i4>107</vt:i4>
      </vt:variant>
      <vt:variant>
        <vt:i4>0</vt:i4>
      </vt:variant>
      <vt:variant>
        <vt:i4>5</vt:i4>
      </vt:variant>
      <vt:variant>
        <vt:lpwstr/>
      </vt:variant>
      <vt:variant>
        <vt:lpwstr>_Toc178975060</vt:lpwstr>
      </vt:variant>
      <vt:variant>
        <vt:i4>1638462</vt:i4>
      </vt:variant>
      <vt:variant>
        <vt:i4>104</vt:i4>
      </vt:variant>
      <vt:variant>
        <vt:i4>0</vt:i4>
      </vt:variant>
      <vt:variant>
        <vt:i4>5</vt:i4>
      </vt:variant>
      <vt:variant>
        <vt:lpwstr/>
      </vt:variant>
      <vt:variant>
        <vt:lpwstr>_Toc178975059</vt:lpwstr>
      </vt:variant>
      <vt:variant>
        <vt:i4>1638462</vt:i4>
      </vt:variant>
      <vt:variant>
        <vt:i4>101</vt:i4>
      </vt:variant>
      <vt:variant>
        <vt:i4>0</vt:i4>
      </vt:variant>
      <vt:variant>
        <vt:i4>5</vt:i4>
      </vt:variant>
      <vt:variant>
        <vt:lpwstr/>
      </vt:variant>
      <vt:variant>
        <vt:lpwstr>_Toc178975058</vt:lpwstr>
      </vt:variant>
      <vt:variant>
        <vt:i4>1638462</vt:i4>
      </vt:variant>
      <vt:variant>
        <vt:i4>98</vt:i4>
      </vt:variant>
      <vt:variant>
        <vt:i4>0</vt:i4>
      </vt:variant>
      <vt:variant>
        <vt:i4>5</vt:i4>
      </vt:variant>
      <vt:variant>
        <vt:lpwstr/>
      </vt:variant>
      <vt:variant>
        <vt:lpwstr>_Toc178975057</vt:lpwstr>
      </vt:variant>
      <vt:variant>
        <vt:i4>1638462</vt:i4>
      </vt:variant>
      <vt:variant>
        <vt:i4>95</vt:i4>
      </vt:variant>
      <vt:variant>
        <vt:i4>0</vt:i4>
      </vt:variant>
      <vt:variant>
        <vt:i4>5</vt:i4>
      </vt:variant>
      <vt:variant>
        <vt:lpwstr/>
      </vt:variant>
      <vt:variant>
        <vt:lpwstr>_Toc178975056</vt:lpwstr>
      </vt:variant>
      <vt:variant>
        <vt:i4>1638462</vt:i4>
      </vt:variant>
      <vt:variant>
        <vt:i4>92</vt:i4>
      </vt:variant>
      <vt:variant>
        <vt:i4>0</vt:i4>
      </vt:variant>
      <vt:variant>
        <vt:i4>5</vt:i4>
      </vt:variant>
      <vt:variant>
        <vt:lpwstr/>
      </vt:variant>
      <vt:variant>
        <vt:lpwstr>_Toc178975055</vt:lpwstr>
      </vt:variant>
      <vt:variant>
        <vt:i4>1638462</vt:i4>
      </vt:variant>
      <vt:variant>
        <vt:i4>89</vt:i4>
      </vt:variant>
      <vt:variant>
        <vt:i4>0</vt:i4>
      </vt:variant>
      <vt:variant>
        <vt:i4>5</vt:i4>
      </vt:variant>
      <vt:variant>
        <vt:lpwstr/>
      </vt:variant>
      <vt:variant>
        <vt:lpwstr>_Toc178975054</vt:lpwstr>
      </vt:variant>
      <vt:variant>
        <vt:i4>1638462</vt:i4>
      </vt:variant>
      <vt:variant>
        <vt:i4>86</vt:i4>
      </vt:variant>
      <vt:variant>
        <vt:i4>0</vt:i4>
      </vt:variant>
      <vt:variant>
        <vt:i4>5</vt:i4>
      </vt:variant>
      <vt:variant>
        <vt:lpwstr/>
      </vt:variant>
      <vt:variant>
        <vt:lpwstr>_Toc178975053</vt:lpwstr>
      </vt:variant>
      <vt:variant>
        <vt:i4>1638462</vt:i4>
      </vt:variant>
      <vt:variant>
        <vt:i4>83</vt:i4>
      </vt:variant>
      <vt:variant>
        <vt:i4>0</vt:i4>
      </vt:variant>
      <vt:variant>
        <vt:i4>5</vt:i4>
      </vt:variant>
      <vt:variant>
        <vt:lpwstr/>
      </vt:variant>
      <vt:variant>
        <vt:lpwstr>_Toc178975052</vt:lpwstr>
      </vt:variant>
      <vt:variant>
        <vt:i4>1638462</vt:i4>
      </vt:variant>
      <vt:variant>
        <vt:i4>80</vt:i4>
      </vt:variant>
      <vt:variant>
        <vt:i4>0</vt:i4>
      </vt:variant>
      <vt:variant>
        <vt:i4>5</vt:i4>
      </vt:variant>
      <vt:variant>
        <vt:lpwstr/>
      </vt:variant>
      <vt:variant>
        <vt:lpwstr>_Toc178975051</vt:lpwstr>
      </vt:variant>
      <vt:variant>
        <vt:i4>1638462</vt:i4>
      </vt:variant>
      <vt:variant>
        <vt:i4>74</vt:i4>
      </vt:variant>
      <vt:variant>
        <vt:i4>0</vt:i4>
      </vt:variant>
      <vt:variant>
        <vt:i4>5</vt:i4>
      </vt:variant>
      <vt:variant>
        <vt:lpwstr/>
      </vt:variant>
      <vt:variant>
        <vt:lpwstr>_Toc178975050</vt:lpwstr>
      </vt:variant>
      <vt:variant>
        <vt:i4>1572926</vt:i4>
      </vt:variant>
      <vt:variant>
        <vt:i4>71</vt:i4>
      </vt:variant>
      <vt:variant>
        <vt:i4>0</vt:i4>
      </vt:variant>
      <vt:variant>
        <vt:i4>5</vt:i4>
      </vt:variant>
      <vt:variant>
        <vt:lpwstr/>
      </vt:variant>
      <vt:variant>
        <vt:lpwstr>_Toc178975049</vt:lpwstr>
      </vt:variant>
      <vt:variant>
        <vt:i4>1572926</vt:i4>
      </vt:variant>
      <vt:variant>
        <vt:i4>68</vt:i4>
      </vt:variant>
      <vt:variant>
        <vt:i4>0</vt:i4>
      </vt:variant>
      <vt:variant>
        <vt:i4>5</vt:i4>
      </vt:variant>
      <vt:variant>
        <vt:lpwstr/>
      </vt:variant>
      <vt:variant>
        <vt:lpwstr>_Toc178975048</vt:lpwstr>
      </vt:variant>
      <vt:variant>
        <vt:i4>1572926</vt:i4>
      </vt:variant>
      <vt:variant>
        <vt:i4>65</vt:i4>
      </vt:variant>
      <vt:variant>
        <vt:i4>0</vt:i4>
      </vt:variant>
      <vt:variant>
        <vt:i4>5</vt:i4>
      </vt:variant>
      <vt:variant>
        <vt:lpwstr/>
      </vt:variant>
      <vt:variant>
        <vt:lpwstr>_Toc178975047</vt:lpwstr>
      </vt:variant>
      <vt:variant>
        <vt:i4>1572926</vt:i4>
      </vt:variant>
      <vt:variant>
        <vt:i4>62</vt:i4>
      </vt:variant>
      <vt:variant>
        <vt:i4>0</vt:i4>
      </vt:variant>
      <vt:variant>
        <vt:i4>5</vt:i4>
      </vt:variant>
      <vt:variant>
        <vt:lpwstr/>
      </vt:variant>
      <vt:variant>
        <vt:lpwstr>_Toc178975046</vt:lpwstr>
      </vt:variant>
      <vt:variant>
        <vt:i4>1572926</vt:i4>
      </vt:variant>
      <vt:variant>
        <vt:i4>59</vt:i4>
      </vt:variant>
      <vt:variant>
        <vt:i4>0</vt:i4>
      </vt:variant>
      <vt:variant>
        <vt:i4>5</vt:i4>
      </vt:variant>
      <vt:variant>
        <vt:lpwstr/>
      </vt:variant>
      <vt:variant>
        <vt:lpwstr>_Toc178975045</vt:lpwstr>
      </vt:variant>
      <vt:variant>
        <vt:i4>1572926</vt:i4>
      </vt:variant>
      <vt:variant>
        <vt:i4>56</vt:i4>
      </vt:variant>
      <vt:variant>
        <vt:i4>0</vt:i4>
      </vt:variant>
      <vt:variant>
        <vt:i4>5</vt:i4>
      </vt:variant>
      <vt:variant>
        <vt:lpwstr/>
      </vt:variant>
      <vt:variant>
        <vt:lpwstr>_Toc178975044</vt:lpwstr>
      </vt:variant>
      <vt:variant>
        <vt:i4>1572926</vt:i4>
      </vt:variant>
      <vt:variant>
        <vt:i4>53</vt:i4>
      </vt:variant>
      <vt:variant>
        <vt:i4>0</vt:i4>
      </vt:variant>
      <vt:variant>
        <vt:i4>5</vt:i4>
      </vt:variant>
      <vt:variant>
        <vt:lpwstr/>
      </vt:variant>
      <vt:variant>
        <vt:lpwstr>_Toc178975043</vt:lpwstr>
      </vt:variant>
      <vt:variant>
        <vt:i4>1572926</vt:i4>
      </vt:variant>
      <vt:variant>
        <vt:i4>50</vt:i4>
      </vt:variant>
      <vt:variant>
        <vt:i4>0</vt:i4>
      </vt:variant>
      <vt:variant>
        <vt:i4>5</vt:i4>
      </vt:variant>
      <vt:variant>
        <vt:lpwstr/>
      </vt:variant>
      <vt:variant>
        <vt:lpwstr>_Toc178975042</vt:lpwstr>
      </vt:variant>
      <vt:variant>
        <vt:i4>1572926</vt:i4>
      </vt:variant>
      <vt:variant>
        <vt:i4>47</vt:i4>
      </vt:variant>
      <vt:variant>
        <vt:i4>0</vt:i4>
      </vt:variant>
      <vt:variant>
        <vt:i4>5</vt:i4>
      </vt:variant>
      <vt:variant>
        <vt:lpwstr/>
      </vt:variant>
      <vt:variant>
        <vt:lpwstr>_Toc178975041</vt:lpwstr>
      </vt:variant>
      <vt:variant>
        <vt:i4>1572926</vt:i4>
      </vt:variant>
      <vt:variant>
        <vt:i4>44</vt:i4>
      </vt:variant>
      <vt:variant>
        <vt:i4>0</vt:i4>
      </vt:variant>
      <vt:variant>
        <vt:i4>5</vt:i4>
      </vt:variant>
      <vt:variant>
        <vt:lpwstr/>
      </vt:variant>
      <vt:variant>
        <vt:lpwstr>_Toc178975040</vt:lpwstr>
      </vt:variant>
      <vt:variant>
        <vt:i4>2031678</vt:i4>
      </vt:variant>
      <vt:variant>
        <vt:i4>41</vt:i4>
      </vt:variant>
      <vt:variant>
        <vt:i4>0</vt:i4>
      </vt:variant>
      <vt:variant>
        <vt:i4>5</vt:i4>
      </vt:variant>
      <vt:variant>
        <vt:lpwstr/>
      </vt:variant>
      <vt:variant>
        <vt:lpwstr>_Toc178975039</vt:lpwstr>
      </vt:variant>
      <vt:variant>
        <vt:i4>2031678</vt:i4>
      </vt:variant>
      <vt:variant>
        <vt:i4>38</vt:i4>
      </vt:variant>
      <vt:variant>
        <vt:i4>0</vt:i4>
      </vt:variant>
      <vt:variant>
        <vt:i4>5</vt:i4>
      </vt:variant>
      <vt:variant>
        <vt:lpwstr/>
      </vt:variant>
      <vt:variant>
        <vt:lpwstr>_Toc178975038</vt:lpwstr>
      </vt:variant>
      <vt:variant>
        <vt:i4>2031678</vt:i4>
      </vt:variant>
      <vt:variant>
        <vt:i4>35</vt:i4>
      </vt:variant>
      <vt:variant>
        <vt:i4>0</vt:i4>
      </vt:variant>
      <vt:variant>
        <vt:i4>5</vt:i4>
      </vt:variant>
      <vt:variant>
        <vt:lpwstr/>
      </vt:variant>
      <vt:variant>
        <vt:lpwstr>_Toc178975037</vt:lpwstr>
      </vt:variant>
      <vt:variant>
        <vt:i4>2031678</vt:i4>
      </vt:variant>
      <vt:variant>
        <vt:i4>32</vt:i4>
      </vt:variant>
      <vt:variant>
        <vt:i4>0</vt:i4>
      </vt:variant>
      <vt:variant>
        <vt:i4>5</vt:i4>
      </vt:variant>
      <vt:variant>
        <vt:lpwstr/>
      </vt:variant>
      <vt:variant>
        <vt:lpwstr>_Toc178975036</vt:lpwstr>
      </vt:variant>
      <vt:variant>
        <vt:i4>2031678</vt:i4>
      </vt:variant>
      <vt:variant>
        <vt:i4>29</vt:i4>
      </vt:variant>
      <vt:variant>
        <vt:i4>0</vt:i4>
      </vt:variant>
      <vt:variant>
        <vt:i4>5</vt:i4>
      </vt:variant>
      <vt:variant>
        <vt:lpwstr/>
      </vt:variant>
      <vt:variant>
        <vt:lpwstr>_Toc178975035</vt:lpwstr>
      </vt:variant>
      <vt:variant>
        <vt:i4>2031678</vt:i4>
      </vt:variant>
      <vt:variant>
        <vt:i4>26</vt:i4>
      </vt:variant>
      <vt:variant>
        <vt:i4>0</vt:i4>
      </vt:variant>
      <vt:variant>
        <vt:i4>5</vt:i4>
      </vt:variant>
      <vt:variant>
        <vt:lpwstr/>
      </vt:variant>
      <vt:variant>
        <vt:lpwstr>_Toc178975034</vt:lpwstr>
      </vt:variant>
      <vt:variant>
        <vt:i4>2031678</vt:i4>
      </vt:variant>
      <vt:variant>
        <vt:i4>23</vt:i4>
      </vt:variant>
      <vt:variant>
        <vt:i4>0</vt:i4>
      </vt:variant>
      <vt:variant>
        <vt:i4>5</vt:i4>
      </vt:variant>
      <vt:variant>
        <vt:lpwstr/>
      </vt:variant>
      <vt:variant>
        <vt:lpwstr>_Toc178975033</vt:lpwstr>
      </vt:variant>
      <vt:variant>
        <vt:i4>1310774</vt:i4>
      </vt:variant>
      <vt:variant>
        <vt:i4>18</vt:i4>
      </vt:variant>
      <vt:variant>
        <vt:i4>0</vt:i4>
      </vt:variant>
      <vt:variant>
        <vt:i4>5</vt:i4>
      </vt:variant>
      <vt:variant>
        <vt:lpwstr/>
      </vt:variant>
      <vt:variant>
        <vt:lpwstr>_Toc174125100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 2</cp:lastModifiedBy>
  <cp:revision>1888</cp:revision>
  <cp:lastPrinted>2008-02-02T18:09:00Z</cp:lastPrinted>
  <dcterms:created xsi:type="dcterms:W3CDTF">2024-01-13T10:35:00Z</dcterms:created>
  <dcterms:modified xsi:type="dcterms:W3CDTF">2024-10-09T17:10:00Z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